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5"/>
        <w:ind w:firstLine="0"/>
        <w:jc w:val="both"/>
        <w:rPr>
          <w:rFonts w:hint="eastAsia" w:ascii="宋体" w:hAnsi="宋体" w:eastAsia="宋体" w:cs="宋体"/>
          <w:b/>
          <w:sz w:val="52"/>
          <w:szCs w:val="52"/>
        </w:rPr>
      </w:pPr>
      <w:r>
        <w:rPr>
          <w:rFonts w:hint="eastAsia" w:ascii="宋体" w:hAnsi="宋体" w:eastAsia="宋体" w:cs="宋体"/>
          <w:b/>
          <w:sz w:val="52"/>
          <w:szCs w:val="52"/>
        </w:rPr>
      </w:r>
      <w:r/>
    </w:p>
    <w:p>
      <w:pPr>
        <w:pStyle w:val="1045"/>
        <w:ind w:firstLine="0"/>
        <w:jc w:val="both"/>
        <w:rPr>
          <w:rFonts w:hint="eastAsia" w:ascii="宋体" w:hAnsi="宋体" w:eastAsia="宋体" w:cs="宋体"/>
          <w:b/>
          <w:sz w:val="52"/>
          <w:szCs w:val="52"/>
        </w:rPr>
      </w:pPr>
      <w:r>
        <w:rPr>
          <w:rFonts w:hint="eastAsia" w:ascii="宋体" w:hAnsi="宋体" w:eastAsia="宋体" w:cs="宋体"/>
          <w:b/>
          <w:sz w:val="52"/>
          <w:szCs w:val="52"/>
        </w:rPr>
      </w:r>
      <w:r/>
    </w:p>
    <w:p>
      <w:pPr>
        <w:pStyle w:val="1045"/>
        <w:ind w:firstLine="0"/>
        <w:jc w:val="center"/>
        <w:rPr>
          <w:rFonts w:hint="eastAsia" w:ascii="宋体" w:hAnsi="宋体" w:eastAsia="宋体" w:cs="宋体"/>
          <w:b/>
          <w:sz w:val="52"/>
          <w:szCs w:val="52"/>
        </w:rPr>
      </w:pPr>
      <w:r>
        <w:rPr>
          <w:rFonts w:hint="eastAsia" w:ascii="宋体" w:hAnsi="宋体" w:eastAsia="宋体" w:cs="宋体"/>
          <w:b/>
          <w:sz w:val="52"/>
          <w:szCs w:val="52"/>
        </w:rPr>
      </w:r>
      <w:r/>
    </w:p>
    <w:p>
      <w:pPr>
        <w:pStyle w:val="970"/>
        <w:jc w:val="center"/>
        <w:rPr>
          <w:rFonts w:hAnsi="宋体"/>
          <w:b/>
          <w:color w:val="000000"/>
          <w:sz w:val="72"/>
          <w:szCs w:val="72"/>
        </w:rPr>
      </w:pPr>
      <w:r>
        <w:rPr>
          <w:rFonts w:hint="eastAsia" w:hAnsi="宋体"/>
          <w:b/>
          <w:color w:val="000000"/>
          <w:sz w:val="72"/>
          <w:szCs w:val="72"/>
        </w:rPr>
        <w:t xml:space="preserve">公  开</w:t>
      </w:r>
      <w:r/>
    </w:p>
    <w:p>
      <w:pPr>
        <w:pStyle w:val="970"/>
        <w:jc w:val="center"/>
        <w:rPr>
          <w:rFonts w:hAnsi="宋体"/>
          <w:b/>
          <w:color w:val="000000"/>
          <w:sz w:val="72"/>
          <w:szCs w:val="72"/>
        </w:rPr>
      </w:pPr>
      <w:r>
        <w:rPr>
          <w:rFonts w:hint="eastAsia" w:hAnsi="宋体"/>
          <w:b/>
          <w:color w:val="000000"/>
          <w:sz w:val="72"/>
          <w:szCs w:val="72"/>
        </w:rPr>
        <w:t xml:space="preserve">招 标 文 件</w:t>
      </w:r>
      <w:r/>
    </w:p>
    <w:p>
      <w:pPr>
        <w:pStyle w:val="957"/>
        <w:jc w:val="center"/>
        <w:rPr>
          <w:rFonts w:hint="eastAsia" w:ascii="黑体" w:hAnsi="黑体" w:eastAsia="黑体" w:cs="黑体"/>
          <w:color w:val="000000"/>
        </w:rPr>
      </w:pPr>
      <w:r>
        <w:rPr>
          <w:rFonts w:hint="eastAsia" w:ascii="黑体" w:hAnsi="黑体" w:eastAsia="黑体" w:cs="黑体"/>
          <w:color w:val="000000"/>
          <w:sz w:val="30"/>
          <w:szCs w:val="30"/>
        </w:rPr>
        <w:t xml:space="preserve">(</w:t>
      </w:r>
      <w:r>
        <w:rPr>
          <w:rFonts w:hint="eastAsia" w:ascii="黑体" w:hAnsi="黑体" w:eastAsia="黑体" w:cs="黑体"/>
          <w:bCs/>
          <w:color w:val="000000"/>
          <w:sz w:val="30"/>
        </w:rPr>
        <w:t xml:space="preserve">全流程电子化不见面开标</w:t>
      </w:r>
      <w:r>
        <w:rPr>
          <w:rFonts w:hint="eastAsia" w:ascii="黑体" w:hAnsi="黑体" w:eastAsia="黑体" w:cs="黑体"/>
          <w:color w:val="000000"/>
          <w:sz w:val="30"/>
          <w:szCs w:val="30"/>
        </w:rPr>
        <w:t xml:space="preserve">）</w:t>
      </w:r>
      <w:r/>
    </w:p>
    <w:p>
      <w:pPr>
        <w:pStyle w:val="1045"/>
        <w:ind w:firstLine="0"/>
        <w:jc w:val="center"/>
        <w:rPr>
          <w:rFonts w:hint="eastAsia" w:ascii="宋体" w:hAnsi="宋体" w:eastAsia="宋体" w:cs="宋体"/>
          <w:b/>
          <w:bCs/>
          <w:sz w:val="84"/>
        </w:rPr>
      </w:pPr>
      <w:r>
        <w:rPr>
          <w:rFonts w:hint="eastAsia" w:ascii="宋体" w:hAnsi="宋体" w:eastAsia="宋体" w:cs="宋体"/>
          <w:b/>
          <w:bCs/>
          <w:sz w:val="84"/>
        </w:rPr>
      </w:r>
      <w:r/>
    </w:p>
    <w:p>
      <w:pPr>
        <w:ind w:firstLine="1800"/>
        <w:jc w:val="left"/>
        <w:spacing w:line="360" w:lineRule="auto"/>
        <w:rPr>
          <w:rFonts w:hint="eastAsia" w:ascii="宋体" w:hAnsi="宋体" w:eastAsia="宋体" w:cs="宋体"/>
          <w:sz w:val="30"/>
        </w:rPr>
      </w:pPr>
      <w:r>
        <w:rPr>
          <w:rFonts w:hint="eastAsia" w:ascii="宋体" w:hAnsi="宋体" w:eastAsia="宋体" w:cs="宋体"/>
          <w:sz w:val="30"/>
        </w:rPr>
        <w:t xml:space="preserve"> </w:t>
      </w:r>
      <w:r/>
    </w:p>
    <w:p>
      <w:pPr>
        <w:ind w:firstLine="1800"/>
        <w:jc w:val="left"/>
        <w:spacing w:line="360" w:lineRule="auto"/>
        <w:rPr>
          <w:rFonts w:hint="eastAsia" w:ascii="宋体" w:hAnsi="宋体" w:eastAsia="宋体" w:cs="宋体"/>
          <w:sz w:val="30"/>
        </w:rPr>
      </w:pPr>
      <w:r>
        <w:rPr>
          <w:rFonts w:hint="eastAsia" w:ascii="宋体" w:hAnsi="宋体" w:eastAsia="宋体" w:cs="宋体"/>
          <w:sz w:val="30"/>
        </w:rPr>
      </w:r>
      <w:r/>
    </w:p>
    <w:p>
      <w:pPr>
        <w:ind w:firstLine="1807"/>
        <w:jc w:val="left"/>
        <w:spacing w:line="360" w:lineRule="auto"/>
        <w:rPr>
          <w:rFonts w:hint="eastAsia" w:ascii="宋体" w:hAnsi="宋体" w:eastAsia="宋体" w:cs="宋体"/>
          <w:b/>
          <w:bCs/>
          <w:sz w:val="30"/>
        </w:rPr>
      </w:pPr>
      <w:r>
        <w:rPr>
          <w:rFonts w:hint="eastAsia" w:ascii="宋体" w:hAnsi="宋体" w:eastAsia="宋体" w:cs="宋体"/>
          <w:b/>
          <w:bCs/>
          <w:sz w:val="30"/>
        </w:rPr>
      </w:r>
      <w:r/>
    </w:p>
    <w:p>
      <w:pPr>
        <w:keepLines w:val="0"/>
        <w:keepNext w:val="0"/>
        <w:pageBreakBefore w:val="0"/>
        <w:spacing w:line="360" w:lineRule="auto"/>
        <w:widowControl w:val="off"/>
        <w:rPr>
          <w:rFonts w:hint="eastAsia" w:ascii="黑体" w:hAnsi="华文中宋" w:eastAsia="黑体" w:cs="Times New Roman"/>
          <w:bCs/>
          <w:color w:val="000000"/>
          <w:sz w:val="30"/>
          <w:szCs w:val="30"/>
          <w:lang w:eastAsia="zh-CN"/>
        </w:rPr>
      </w:pPr>
      <w:r>
        <w:rPr>
          <w:rFonts w:hint="eastAsia" w:ascii="黑体" w:hAnsi="华文中宋" w:eastAsia="黑体" w:cs="Times New Roman"/>
          <w:bCs/>
          <w:color w:val="000000"/>
          <w:sz w:val="30"/>
          <w:szCs w:val="30"/>
          <w:lang w:val="en-US" w:eastAsia="zh-CN"/>
        </w:rPr>
        <w:t xml:space="preserve">项目</w:t>
      </w:r>
      <w:r>
        <w:rPr>
          <w:rFonts w:hint="eastAsia" w:ascii="黑体" w:hAnsi="华文中宋" w:eastAsia="黑体" w:cs="Times New Roman"/>
          <w:bCs/>
          <w:color w:val="000000"/>
          <w:sz w:val="30"/>
          <w:szCs w:val="30"/>
        </w:rPr>
        <w:t xml:space="preserve">编号：</w:t>
      </w:r>
      <w:r>
        <w:rPr>
          <w:rFonts w:hint="eastAsia" w:ascii="黑体" w:hAnsi="华文中宋" w:eastAsia="黑体" w:cs="Times New Roman"/>
          <w:bCs/>
          <w:color w:val="000000"/>
          <w:sz w:val="30"/>
          <w:szCs w:val="30"/>
          <w:lang w:eastAsia="zh-CN"/>
        </w:rPr>
        <w:t xml:space="preserve">JSZC-321204-JSRF-G2025-0003</w:t>
      </w:r>
      <w:r/>
    </w:p>
    <w:p>
      <w:pPr>
        <w:keepLines w:val="0"/>
        <w:keepNext w:val="0"/>
        <w:pageBreakBefore w:val="0"/>
        <w:spacing w:line="360" w:lineRule="auto"/>
        <w:widowControl w:val="off"/>
        <w:rPr>
          <w:rFonts w:hint="default" w:ascii="黑体" w:hAnsi="华文中宋" w:eastAsia="黑体" w:cs="Times New Roman"/>
          <w:bCs/>
          <w:color w:val="000000"/>
          <w:sz w:val="30"/>
          <w:szCs w:val="30"/>
          <w:lang w:val="en-US" w:eastAsia="zh-CN"/>
        </w:rPr>
      </w:pPr>
      <w:r>
        <w:rPr>
          <w:rFonts w:hint="eastAsia" w:ascii="黑体" w:hAnsi="华文中宋" w:eastAsia="黑体" w:cs="Times New Roman"/>
          <w:bCs/>
          <w:color w:val="000000"/>
          <w:sz w:val="30"/>
          <w:szCs w:val="30"/>
          <w:lang w:val="en-US" w:eastAsia="zh-CN"/>
        </w:rPr>
        <w:t xml:space="preserve">项目名称</w:t>
      </w:r>
      <w:r>
        <w:rPr>
          <w:rFonts w:hint="eastAsia" w:ascii="黑体" w:hAnsi="华文中宋" w:eastAsia="黑体" w:cs="Times New Roman"/>
          <w:bCs/>
          <w:color w:val="000000"/>
          <w:sz w:val="30"/>
          <w:szCs w:val="30"/>
        </w:rPr>
        <w:t xml:space="preserve">：</w:t>
      </w:r>
      <w:r>
        <w:rPr>
          <w:rFonts w:hint="eastAsia" w:ascii="黑体" w:hAnsi="华文中宋" w:eastAsia="黑体" w:cs="Times New Roman"/>
          <w:bCs/>
          <w:color w:val="000000"/>
          <w:sz w:val="30"/>
          <w:szCs w:val="30"/>
          <w:lang w:eastAsia="zh-CN"/>
        </w:rPr>
        <w:t xml:space="preserve">泰州市姜堰区残疾儿童康复设备采购项目</w:t>
      </w:r>
      <w:r>
        <w:rPr>
          <w:rFonts w:hint="eastAsia" w:ascii="黑体" w:hAnsi="华文中宋" w:eastAsia="黑体" w:cs="Times New Roman"/>
          <w:bCs/>
          <w:color w:val="000000"/>
          <w:sz w:val="30"/>
          <w:szCs w:val="30"/>
          <w:lang w:val="en-US" w:eastAsia="zh-CN"/>
        </w:rPr>
        <w:t xml:space="preserve">(三次)</w:t>
      </w:r>
      <w:r/>
    </w:p>
    <w:p>
      <w:pPr>
        <w:keepLines w:val="0"/>
        <w:keepNext w:val="0"/>
        <w:pageBreakBefore w:val="0"/>
        <w:spacing w:line="360" w:lineRule="auto"/>
        <w:widowControl w:val="off"/>
        <w:rPr>
          <w:rFonts w:hint="eastAsia" w:ascii="黑体" w:hAnsi="华文中宋" w:eastAsia="黑体" w:cs="Times New Roman"/>
          <w:bCs/>
          <w:color w:val="000000"/>
          <w:sz w:val="30"/>
          <w:szCs w:val="30"/>
          <w:lang w:val="en-US" w:eastAsia="zh-CN"/>
        </w:rPr>
      </w:pPr>
      <w:r>
        <w:rPr>
          <w:rFonts w:hint="eastAsia" w:ascii="黑体" w:hAnsi="华文中宋" w:eastAsia="黑体" w:cs="Times New Roman"/>
          <w:bCs/>
          <w:color w:val="000000"/>
          <w:sz w:val="30"/>
          <w:szCs w:val="30"/>
          <w:lang w:val="en-US" w:eastAsia="zh-CN"/>
        </w:rPr>
        <w:t xml:space="preserve">采购单位：</w:t>
      </w:r>
      <w:r>
        <w:rPr>
          <w:rFonts w:hint="eastAsia" w:ascii="黑体" w:hAnsi="华文中宋" w:eastAsia="黑体" w:cs="Times New Roman"/>
          <w:bCs/>
          <w:color w:val="000000"/>
          <w:sz w:val="30"/>
          <w:szCs w:val="30"/>
          <w:lang w:eastAsia="zh-CN"/>
        </w:rPr>
        <w:t xml:space="preserve">泰州市姜堰区残疾人联合会</w:t>
      </w:r>
      <w:r/>
    </w:p>
    <w:p>
      <w:pPr>
        <w:keepLines w:val="0"/>
        <w:keepNext w:val="0"/>
        <w:pageBreakBefore w:val="0"/>
        <w:spacing w:line="360" w:lineRule="auto"/>
        <w:widowControl w:val="off"/>
        <w:rPr>
          <w:rFonts w:hint="eastAsia" w:ascii="黑体" w:hAnsi="华文中宋" w:eastAsia="黑体" w:cs="Times New Roman"/>
          <w:bCs/>
          <w:color w:val="000000"/>
          <w:sz w:val="30"/>
          <w:szCs w:val="30"/>
          <w:lang w:eastAsia="zh-CN"/>
        </w:rPr>
      </w:pPr>
      <w:r>
        <w:rPr>
          <w:rFonts w:hint="eastAsia" w:ascii="黑体" w:hAnsi="华文中宋" w:eastAsia="黑体" w:cs="Times New Roman"/>
          <w:bCs/>
          <w:color w:val="000000"/>
          <w:sz w:val="30"/>
          <w:szCs w:val="30"/>
        </w:rPr>
        <w:t xml:space="preserve">采购代理机构：</w:t>
      </w:r>
      <w:r>
        <w:rPr>
          <w:rFonts w:hint="eastAsia" w:ascii="黑体" w:hAnsi="华文中宋" w:eastAsia="黑体" w:cs="Times New Roman"/>
          <w:bCs/>
          <w:color w:val="000000"/>
          <w:sz w:val="30"/>
          <w:szCs w:val="30"/>
          <w:lang w:eastAsia="zh-CN"/>
        </w:rPr>
        <w:t xml:space="preserve">江苏仁丰工程咨询有限公司</w:t>
      </w:r>
      <w:r/>
    </w:p>
    <w:p>
      <w:pPr>
        <w:keepLines w:val="0"/>
        <w:keepNext w:val="0"/>
        <w:pageBreakBefore w:val="0"/>
        <w:spacing w:line="360" w:lineRule="auto"/>
        <w:widowControl w:val="off"/>
        <w:rPr>
          <w:rFonts w:hint="eastAsia" w:ascii="黑体" w:hAnsi="华文中宋" w:eastAsia="黑体" w:cs="Times New Roman"/>
          <w:bCs/>
          <w:color w:val="000000"/>
          <w:sz w:val="30"/>
          <w:szCs w:val="30"/>
        </w:rPr>
      </w:pPr>
      <w:r>
        <w:rPr>
          <w:rFonts w:hint="eastAsia" w:ascii="黑体" w:hAnsi="华文中宋" w:eastAsia="黑体" w:cs="Times New Roman"/>
          <w:bCs/>
          <w:color w:val="000000"/>
          <w:sz w:val="30"/>
          <w:szCs w:val="30"/>
        </w:rPr>
        <w:t xml:space="preserve">日期：</w:t>
      </w:r>
      <w:r>
        <w:rPr>
          <w:rFonts w:hint="eastAsia" w:ascii="黑体" w:hAnsi="华文中宋" w:eastAsia="黑体" w:cs="Times New Roman"/>
          <w:bCs/>
          <w:color w:val="000000"/>
          <w:sz w:val="30"/>
          <w:szCs w:val="30"/>
          <w:lang w:eastAsia="zh-CN"/>
        </w:rPr>
        <w:t xml:space="preserve">2025</w:t>
      </w:r>
      <w:r>
        <w:rPr>
          <w:rFonts w:hint="eastAsia" w:ascii="黑体" w:hAnsi="华文中宋" w:eastAsia="黑体" w:cs="Times New Roman"/>
          <w:bCs/>
          <w:color w:val="000000"/>
          <w:sz w:val="30"/>
          <w:szCs w:val="30"/>
        </w:rPr>
        <w:t xml:space="preserve">年</w:t>
      </w:r>
      <w:r>
        <w:rPr>
          <w:rFonts w:hint="eastAsia" w:ascii="黑体" w:hAnsi="华文中宋" w:eastAsia="黑体" w:cs="Times New Roman"/>
          <w:bCs/>
          <w:color w:val="000000"/>
          <w:sz w:val="30"/>
          <w:szCs w:val="30"/>
          <w:lang w:val="en-US" w:eastAsia="zh-CN"/>
        </w:rPr>
        <w:t xml:space="preserve">10</w:t>
      </w:r>
      <w:r>
        <w:rPr>
          <w:rFonts w:hint="eastAsia" w:ascii="黑体" w:hAnsi="华文中宋" w:eastAsia="黑体" w:cs="Times New Roman"/>
          <w:bCs/>
          <w:color w:val="000000"/>
          <w:sz w:val="30"/>
          <w:szCs w:val="30"/>
        </w:rPr>
        <w:t xml:space="preserve">月</w:t>
      </w:r>
      <w:r/>
    </w:p>
    <w:p>
      <w:pPr>
        <w:jc w:val="center"/>
        <w:spacing w:line="480" w:lineRule="auto"/>
        <w:rPr>
          <w:rFonts w:hint="eastAsia" w:ascii="宋体" w:hAnsi="宋体" w:eastAsia="宋体" w:cs="宋体"/>
          <w:b/>
          <w:sz w:val="32"/>
          <w:szCs w:val="32"/>
        </w:rPr>
        <w:outlineLvl w:val="0"/>
      </w:pPr>
      <w:r>
        <w:rPr>
          <w:rFonts w:hint="eastAsia" w:ascii="宋体" w:hAnsi="宋体" w:eastAsia="宋体" w:cs="宋体"/>
          <w:b/>
          <w:sz w:val="32"/>
          <w:szCs w:val="32"/>
        </w:rPr>
      </w:r>
      <w:r/>
    </w:p>
    <w:p>
      <w:pPr>
        <w:pStyle w:val="963"/>
        <w:rPr>
          <w:rFonts w:hint="eastAsia" w:ascii="宋体" w:hAnsi="宋体" w:eastAsia="宋体" w:cs="宋体"/>
        </w:rPr>
      </w:pPr>
      <w:r>
        <w:rPr>
          <w:rFonts w:hint="eastAsia" w:ascii="宋体" w:hAnsi="宋体" w:eastAsia="宋体" w:cs="宋体"/>
        </w:rPr>
      </w:r>
      <w:r/>
    </w:p>
    <w:p>
      <w:pPr>
        <w:jc w:val="center"/>
        <w:spacing w:line="480" w:lineRule="auto"/>
        <w:rPr>
          <w:rFonts w:hint="eastAsia" w:ascii="宋体" w:hAnsi="宋体" w:eastAsia="宋体" w:cs="宋体"/>
          <w:b/>
          <w:sz w:val="44"/>
          <w:szCs w:val="44"/>
        </w:rPr>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rPr>
          <w:rFonts w:hint="eastAsia" w:ascii="宋体" w:hAnsi="宋体" w:eastAsia="宋体" w:cs="宋体"/>
          <w:b/>
          <w:sz w:val="44"/>
          <w:szCs w:val="44"/>
        </w:rPr>
      </w:r>
      <w:r/>
    </w:p>
    <w:p>
      <w:pPr>
        <w:jc w:val="center"/>
        <w:spacing w:line="520" w:lineRule="exact"/>
        <w:rPr>
          <w:rFonts w:cs="宋体" w:asciiTheme="minorEastAsia" w:hAnsiTheme="minorEastAsia" w:eastAsiaTheme="minorEastAsia"/>
          <w:b/>
          <w:bCs/>
          <w:spacing w:val="-3"/>
          <w:sz w:val="32"/>
          <w:szCs w:val="32"/>
        </w:rPr>
      </w:pPr>
      <w:r>
        <w:rPr>
          <w:rFonts w:hint="eastAsia" w:cs="宋体" w:asciiTheme="minorEastAsia" w:hAnsiTheme="minorEastAsia" w:eastAsiaTheme="minorEastAsia"/>
          <w:b/>
          <w:bCs/>
          <w:sz w:val="32"/>
          <w:szCs w:val="32"/>
        </w:rPr>
        <w:t xml:space="preserve">政府采购线上合同信用融资功能告知提醒</w:t>
      </w:r>
      <w:r/>
    </w:p>
    <w:p>
      <w:pPr>
        <w:ind w:firstLine="564"/>
        <w:spacing w:line="400" w:lineRule="exact"/>
        <w:rPr>
          <w:rFonts w:hint="eastAsia" w:ascii="宋体" w:hAnsi="宋体" w:eastAsia="宋体" w:cs="宋体"/>
          <w:spacing w:val="1"/>
          <w:sz w:val="24"/>
          <w:szCs w:val="24"/>
        </w:rPr>
      </w:pPr>
      <w:r>
        <w:rPr>
          <w:rFonts w:hint="eastAsia" w:ascii="宋体" w:hAnsi="宋体" w:eastAsia="宋体" w:cs="宋体"/>
          <w:spacing w:val="1"/>
          <w:sz w:val="24"/>
          <w:szCs w:val="24"/>
        </w:rPr>
        <w:t xml:space="preserve">我区已正式启用“苏采云”系统，目前已全面开</w:t>
      </w:r>
      <w:r>
        <w:rPr>
          <w:rFonts w:hint="eastAsia" w:ascii="宋体" w:hAnsi="宋体" w:eastAsia="宋体" w:cs="宋体"/>
          <w:spacing w:val="11"/>
          <w:sz w:val="24"/>
          <w:szCs w:val="24"/>
        </w:rPr>
        <w:t xml:space="preserve">通</w:t>
      </w:r>
      <w:r>
        <w:rPr>
          <w:rFonts w:hint="eastAsia" w:ascii="宋体" w:hAnsi="宋体" w:eastAsia="宋体" w:cs="宋体"/>
          <w:spacing w:val="1"/>
          <w:sz w:val="24"/>
          <w:szCs w:val="24"/>
        </w:rPr>
        <w:t xml:space="preserve">政府采购线上合同信用融资（以下简称“政采贷”）功能。成交供应商可凭政府采购合同在中征平台发起贷款申请贷款。</w:t>
      </w:r>
      <w:r/>
    </w:p>
    <w:p>
      <w:pPr>
        <w:pStyle w:val="792"/>
        <w:ind w:left="640"/>
        <w:jc w:val="both"/>
        <w:spacing w:before="0" w:beforeAutospacing="0" w:after="0" w:afterAutospacing="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1.“政采贷”业务流程</w:t>
      </w:r>
      <w:r/>
    </w:p>
    <w:p>
      <w:pPr>
        <w:pStyle w:val="792"/>
        <w:jc w:val="both"/>
        <w:spacing w:before="0" w:beforeAutospacing="0" w:after="0" w:afterAutospacing="0" w:line="400" w:lineRule="exact"/>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251460</wp:posOffset>
                </wp:positionH>
                <wp:positionV relativeFrom="paragraph">
                  <wp:posOffset>8890</wp:posOffset>
                </wp:positionV>
                <wp:extent cx="4601210" cy="124460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4601210" cy="124460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9.8pt;mso-position-horizontal:absolute;mso-position-vertical-relative:text;margin-top:0.7pt;mso-position-vertical:absolute;width:362.3pt;height:98.0pt;mso-wrap-distance-left:9.0pt;mso-wrap-distance-top:0.0pt;mso-wrap-distance-right:9.0pt;mso-wrap-distance-bottom:0.0pt;" stroked="f">
                <v:path textboxrect="0,0,0,0"/>
                <v:imagedata r:id="rId15" o:title=""/>
              </v:shape>
            </w:pict>
          </mc:Fallback>
        </mc:AlternateContent>
      </w:r>
      <w:r/>
    </w:p>
    <w:p>
      <w:pPr>
        <w:pStyle w:val="792"/>
        <w:ind w:left="640"/>
        <w:jc w:val="both"/>
        <w:spacing w:before="0" w:beforeAutospacing="0" w:after="0" w:afterAutospacing="0"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pStyle w:val="792"/>
        <w:ind w:left="640"/>
        <w:jc w:val="both"/>
        <w:spacing w:before="0" w:beforeAutospacing="0" w:after="0" w:afterAutospacing="0"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pStyle w:val="792"/>
        <w:ind w:left="640"/>
        <w:jc w:val="both"/>
        <w:spacing w:before="0" w:beforeAutospacing="0" w:after="0" w:afterAutospacing="0"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pStyle w:val="792"/>
        <w:jc w:val="both"/>
        <w:spacing w:before="0" w:beforeAutospacing="0" w:after="0" w:afterAutospacing="0"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pStyle w:val="792"/>
        <w:ind w:left="640"/>
        <w:jc w:val="both"/>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2.操作流程</w:t>
      </w:r>
      <w:r/>
    </w:p>
    <w:p>
      <w:pPr>
        <w:pStyle w:val="792"/>
        <w:ind w:firstLine="560"/>
        <w:jc w:val="both"/>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92"/>
        <w:ind w:left="640"/>
        <w:jc w:val="both"/>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3.常见问题</w:t>
      </w:r>
      <w:r/>
    </w:p>
    <w:p>
      <w:pPr>
        <w:pStyle w:val="792"/>
        <w:jc w:val="both"/>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Q1：哪些企业能申请“政采贷”？</w:t>
      </w:r>
      <w:r/>
    </w:p>
    <w:p>
      <w:pPr>
        <w:pStyle w:val="792"/>
        <w:jc w:val="both"/>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答：江苏省内采用国库集中支付的政府采购项目的中标供应商，可凭政府采购合同申请"政采贷"。</w:t>
      </w:r>
      <w:r/>
    </w:p>
    <w:p>
      <w:pPr>
        <w:pStyle w:val="792"/>
        <w:jc w:val="both"/>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Q2：供应商在哪里申请“政采贷”？</w:t>
      </w:r>
      <w:r/>
    </w:p>
    <w:p>
      <w:pPr>
        <w:pStyle w:val="792"/>
        <w:jc w:val="both"/>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答：中标供应商在“中征应收账款融资服务平台”（简称“中征平台”）上向意向银行发起融资申请</w:t>
      </w:r>
      <w:r/>
    </w:p>
    <w:p>
      <w:pPr>
        <w:pStyle w:val="792"/>
        <w:jc w:val="both"/>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Q3：中标供应商要注意什么？</w:t>
      </w:r>
      <w:r/>
    </w:p>
    <w:p>
      <w:pPr>
        <w:pStyle w:val="792"/>
        <w:jc w:val="both"/>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答：中标供应商要加强和采购单位的沟通协调，尽早确定融资需求。需要“政采贷”融资的，政府采购合同付款账号应当空置。</w:t>
      </w:r>
      <w:r/>
    </w:p>
    <w:p>
      <w:pPr>
        <w:pStyle w:val="792"/>
        <w:jc w:val="both"/>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Q4：采购单位要做什么？</w:t>
      </w:r>
      <w:r/>
    </w:p>
    <w:p>
      <w:pPr>
        <w:pStyle w:val="792"/>
        <w:jc w:val="both"/>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792"/>
        <w:jc w:val="both"/>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Q5：“政采贷”融资失败怎么办？</w:t>
      </w:r>
      <w:r/>
    </w:p>
    <w:p>
      <w:pPr>
        <w:pStyle w:val="792"/>
        <w:jc w:val="both"/>
        <w:spacing w:before="0" w:beforeAutospacing="0" w:after="0" w:afterAutospacing="0" w:line="360" w:lineRule="exact"/>
        <w:rPr>
          <w:rFonts w:hint="eastAsia" w:ascii="宋体" w:hAnsi="宋体" w:eastAsia="宋体" w:cs="宋体"/>
          <w:sz w:val="24"/>
          <w:szCs w:val="24"/>
        </w:rPr>
      </w:pPr>
      <w:r>
        <w:rPr>
          <w:rFonts w:hint="eastAsia" w:ascii="宋体" w:hAnsi="宋体" w:eastAsia="宋体" w:cs="宋体"/>
          <w:sz w:val="24"/>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792"/>
        <w:ind w:left="640"/>
        <w:jc w:val="both"/>
        <w:spacing w:before="0" w:beforeAutospacing="0" w:after="0" w:afterAutospacing="0"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3.网址及联系方式</w:t>
      </w:r>
      <w:r/>
    </w:p>
    <w:p>
      <w:pPr>
        <w:spacing w:line="360" w:lineRule="exact"/>
        <w:rPr>
          <w:rFonts w:hint="eastAsia" w:ascii="宋体" w:hAnsi="宋体" w:eastAsia="宋体" w:cs="宋体"/>
          <w:spacing w:val="1"/>
          <w:sz w:val="24"/>
          <w:szCs w:val="24"/>
        </w:rPr>
      </w:pPr>
      <w:r>
        <w:rPr>
          <w:rFonts w:hint="eastAsia" w:ascii="宋体" w:hAnsi="宋体" w:eastAsia="宋体" w:cs="宋体"/>
          <w:spacing w:val="1"/>
          <w:sz w:val="24"/>
          <w:szCs w:val="24"/>
        </w:rPr>
        <w:t xml:space="preserve">政采贷：</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"http://www.ccgp-jiangsu.gov.cn/jiangsu/paying.html" \o "http://www.ccgp-jiangsu.gov.cn/jiangsu/paying.html" </w:instrText>
      </w:r>
      <w:r>
        <w:rPr>
          <w:rFonts w:hint="eastAsia" w:ascii="宋体" w:hAnsi="宋体" w:eastAsia="宋体" w:cs="宋体"/>
          <w:sz w:val="24"/>
          <w:szCs w:val="24"/>
        </w:rPr>
        <w:fldChar w:fldCharType="separate"/>
      </w:r>
      <w:r>
        <w:rPr>
          <w:rStyle w:val="796"/>
          <w:rFonts w:hint="eastAsia" w:ascii="宋体" w:hAnsi="宋体" w:eastAsia="宋体" w:cs="宋体"/>
          <w:spacing w:val="1"/>
          <w:sz w:val="24"/>
          <w:szCs w:val="24"/>
        </w:rPr>
        <w:t xml:space="preserve">http://www.ccgp-jiangsu.gov.cn/jiangsu/paying.html</w:t>
      </w:r>
      <w:r>
        <w:rPr>
          <w:rStyle w:val="796"/>
          <w:rFonts w:hint="eastAsia" w:ascii="宋体" w:hAnsi="宋体" w:eastAsia="宋体" w:cs="宋体"/>
          <w:spacing w:val="1"/>
          <w:sz w:val="24"/>
          <w:szCs w:val="24"/>
        </w:rPr>
        <w:fldChar w:fldCharType="end"/>
      </w:r>
      <w:r/>
    </w:p>
    <w:p>
      <w:pPr>
        <w:spacing w:line="360" w:lineRule="exact"/>
        <w:rPr>
          <w:rFonts w:hint="eastAsia" w:ascii="宋体" w:hAnsi="宋体" w:eastAsia="宋体" w:cs="宋体"/>
          <w:spacing w:val="1"/>
          <w:sz w:val="24"/>
          <w:szCs w:val="24"/>
        </w:rPr>
      </w:pPr>
      <w:r>
        <w:rPr>
          <w:rFonts w:hint="eastAsia" w:ascii="宋体" w:hAnsi="宋体" w:eastAsia="宋体" w:cs="宋体"/>
          <w:spacing w:val="1"/>
          <w:sz w:val="24"/>
          <w:szCs w:val="24"/>
        </w:rPr>
        <w:t xml:space="preserve">中征平台：</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"https://www.crcrfsp.com/" \o "https://www.crcrfsp.com/" </w:instrText>
      </w:r>
      <w:r>
        <w:rPr>
          <w:rFonts w:hint="eastAsia" w:ascii="宋体" w:hAnsi="宋体" w:eastAsia="宋体" w:cs="宋体"/>
          <w:sz w:val="24"/>
          <w:szCs w:val="24"/>
        </w:rPr>
        <w:fldChar w:fldCharType="separate"/>
      </w:r>
      <w:r>
        <w:rPr>
          <w:rStyle w:val="796"/>
          <w:rFonts w:hint="eastAsia" w:ascii="宋体" w:hAnsi="宋体" w:eastAsia="宋体" w:cs="宋体"/>
          <w:spacing w:val="1"/>
          <w:sz w:val="24"/>
          <w:szCs w:val="24"/>
        </w:rPr>
        <w:t xml:space="preserve">https://www.crcrfsp.com/</w:t>
      </w:r>
      <w:r>
        <w:rPr>
          <w:rStyle w:val="796"/>
          <w:rFonts w:hint="eastAsia" w:ascii="宋体" w:hAnsi="宋体" w:eastAsia="宋体" w:cs="宋体"/>
          <w:spacing w:val="1"/>
          <w:sz w:val="24"/>
          <w:szCs w:val="24"/>
        </w:rPr>
        <w:fldChar w:fldCharType="end"/>
      </w:r>
      <w:r/>
    </w:p>
    <w:p>
      <w:pPr>
        <w:spacing w:line="360" w:lineRule="exact"/>
        <w:rPr>
          <w:rFonts w:hint="eastAsia" w:ascii="宋体" w:hAnsi="宋体" w:eastAsia="宋体" w:cs="宋体"/>
          <w:spacing w:val="1"/>
          <w:sz w:val="24"/>
          <w:szCs w:val="24"/>
        </w:rPr>
      </w:pPr>
      <w:r>
        <w:rPr>
          <w:rFonts w:hint="eastAsia" w:ascii="宋体" w:hAnsi="宋体" w:eastAsia="宋体" w:cs="宋体"/>
          <w:spacing w:val="1"/>
          <w:sz w:val="24"/>
          <w:szCs w:val="24"/>
        </w:rPr>
        <w:t xml:space="preserve">联系人：翟先生           联系电话：0523-88816349</w:t>
      </w:r>
      <w:r/>
    </w:p>
    <w:p>
      <w:pPr>
        <w:jc w:val="center"/>
        <w:spacing w:line="520" w:lineRule="exact"/>
        <w:rPr>
          <w:rFonts w:cs="宋体" w:asciiTheme="minorEastAsia" w:hAnsiTheme="minorEastAsia" w:eastAsiaTheme="minorEastAsia"/>
          <w:b/>
          <w:bCs/>
          <w:sz w:val="32"/>
          <w:szCs w:val="32"/>
        </w:rPr>
      </w:pPr>
      <w:r>
        <w:rPr>
          <w:rFonts w:hint="eastAsia" w:ascii="宋体" w:hAnsi="宋体" w:eastAsia="宋体" w:cs="宋体"/>
          <w:b/>
          <w:sz w:val="44"/>
          <w:szCs w:val="44"/>
        </w:rPr>
        <w:br w:type="page" w:clear="all"/>
      </w:r>
      <w:r>
        <w:rPr>
          <w:rFonts w:hint="eastAsia" w:cs="宋体" w:asciiTheme="minorEastAsia" w:hAnsiTheme="minorEastAsia" w:eastAsiaTheme="minorEastAsia"/>
          <w:b/>
          <w:bCs/>
          <w:sz w:val="32"/>
          <w:szCs w:val="32"/>
        </w:rPr>
        <w:t xml:space="preserve">不见面交易投标文件制作提交说明</w:t>
      </w:r>
      <w:r/>
    </w:p>
    <w:p>
      <w:pPr>
        <w:ind w:firstLine="562"/>
        <w:spacing w:line="520" w:lineRule="exact"/>
        <w:rPr>
          <w:rFonts w:hint="eastAsia" w:ascii="宋体" w:hAnsi="宋体" w:eastAsia="宋体" w:cs="宋体"/>
          <w:sz w:val="24"/>
          <w:szCs w:val="24"/>
          <w:shd w:val="clear" w:color="auto" w:fill="ffffff"/>
        </w:rPr>
      </w:pPr>
      <w:r>
        <w:rPr>
          <w:rFonts w:hint="eastAsia" w:ascii="宋体" w:hAnsi="宋体" w:eastAsia="宋体" w:cs="宋体"/>
          <w:sz w:val="24"/>
          <w:szCs w:val="24"/>
        </w:rPr>
        <w:t xml:space="preserve">1.业务流程：</w:t>
      </w:r>
      <w:r>
        <w:rPr>
          <w:rFonts w:hint="eastAsia" w:ascii="宋体" w:hAnsi="宋体" w:eastAsia="宋体" w:cs="宋体"/>
          <w:sz w:val="24"/>
          <w:szCs w:val="24"/>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520" w:lineRule="exact"/>
        <w:rPr>
          <w:rFonts w:hint="eastAsia" w:ascii="宋体" w:hAnsi="宋体" w:eastAsia="宋体" w:cs="宋体"/>
          <w:sz w:val="24"/>
          <w:szCs w:val="24"/>
          <w:shd w:val="clear" w:color="auto" w:fill="ffffff"/>
        </w:rPr>
      </w:pPr>
      <w:r>
        <w:rPr>
          <w:rFonts w:hint="eastAsia" w:ascii="宋体" w:hAnsi="宋体" w:eastAsia="宋体" w:cs="宋体"/>
          <w:sz w:val="24"/>
          <w:szCs w:val="24"/>
        </w:rPr>
        <w:t xml:space="preserve">2.苏采云资料：</w:t>
      </w:r>
      <w:r>
        <w:rPr>
          <w:rFonts w:hint="eastAsia" w:ascii="宋体" w:hAnsi="宋体" w:eastAsia="宋体" w:cs="宋体"/>
          <w:sz w:val="24"/>
          <w:szCs w:val="24"/>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r/>
    </w:p>
    <w:p>
      <w:pPr>
        <w:pStyle w:val="1053"/>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http://www.ccgp-jiangsu.gov.cn/jiangsu/zlxz/ee/ee3a4bc5a3454aa2b0d9312230633ce9.html</w:t>
      </w:r>
      <w:r/>
    </w:p>
    <w:p>
      <w:pPr>
        <w:jc w:val="center"/>
        <w:spacing w:line="480" w:lineRule="auto"/>
        <w:rPr>
          <w:rFonts w:hint="eastAsia" w:ascii="宋体" w:hAnsi="宋体" w:eastAsia="宋体" w:cs="宋体"/>
          <w:b/>
          <w:sz w:val="44"/>
          <w:szCs w:val="44"/>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rPr>
          <w:rFonts w:hint="eastAsia" w:ascii="宋体" w:hAnsi="宋体" w:eastAsia="宋体" w:cs="宋体"/>
          <w:b/>
          <w:sz w:val="44"/>
          <w:szCs w:val="44"/>
        </w:rPr>
      </w:r>
      <w:r/>
    </w:p>
    <w:p>
      <w:pPr>
        <w:jc w:val="center"/>
        <w:spacing w:line="480" w:lineRule="auto"/>
        <w:rPr>
          <w:rFonts w:hint="eastAsia" w:ascii="宋体" w:hAnsi="宋体" w:eastAsia="宋体" w:cs="宋体"/>
          <w:b/>
          <w:sz w:val="44"/>
          <w:szCs w:val="44"/>
        </w:rPr>
        <w:outlineLvl w:val="0"/>
      </w:pPr>
      <w:r>
        <w:rPr>
          <w:rFonts w:hint="eastAsia" w:ascii="宋体" w:hAnsi="宋体" w:eastAsia="宋体" w:cs="宋体"/>
          <w:b/>
          <w:sz w:val="44"/>
          <w:szCs w:val="44"/>
        </w:rPr>
        <w:t xml:space="preserve">目 录</w:t>
      </w:r>
      <w:r/>
    </w:p>
    <w:p>
      <w:pPr>
        <w:pStyle w:val="953"/>
        <w:spacing w:line="360" w:lineRule="auto"/>
        <w:rPr>
          <w:rFonts w:hint="eastAsia" w:ascii="宋体" w:hAnsi="宋体" w:eastAsia="宋体" w:cs="宋体"/>
          <w:b w:val="0"/>
          <w:sz w:val="24"/>
          <w:szCs w:val="24"/>
        </w:rPr>
      </w:pPr>
      <w:r>
        <w:rPr>
          <w:rFonts w:hint="eastAsia" w:ascii="宋体" w:hAnsi="宋体" w:eastAsia="宋体" w:cs="宋体"/>
          <w:b w:val="0"/>
          <w:sz w:val="24"/>
          <w:szCs w:val="24"/>
        </w:rPr>
      </w:r>
      <w:r/>
    </w:p>
    <w:p>
      <w:pPr>
        <w:pStyle w:val="957"/>
        <w:ind w:firstLine="697"/>
        <w:keepLines w:val="0"/>
        <w:keepNext w:val="0"/>
        <w:pageBreakBefore w:val="0"/>
        <w:spacing w:line="360" w:lineRule="auto"/>
        <w:widowControl w:val="off"/>
        <w:rPr>
          <w:rFonts w:hint="eastAsia" w:ascii="Times New Roman" w:hAnsi="Times New Roman" w:eastAsia="宋体" w:cs="Times New Roman"/>
          <w:color w:val="000000"/>
          <w:sz w:val="28"/>
          <w:szCs w:val="28"/>
        </w:rPr>
      </w:pPr>
      <w:r>
        <w:rPr>
          <w:rFonts w:hint="eastAsia" w:cs="Times New Roman"/>
          <w:color w:val="000000"/>
          <w:sz w:val="28"/>
          <w:szCs w:val="28"/>
          <w:lang w:val="en-US" w:eastAsia="zh-CN"/>
        </w:rPr>
        <w:t xml:space="preserve">第一章 </w:t>
      </w:r>
      <w:r>
        <w:rPr>
          <w:rFonts w:hint="eastAsia" w:ascii="Times New Roman" w:hAnsi="Times New Roman" w:eastAsia="宋体" w:cs="Times New Roman"/>
          <w:color w:val="000000"/>
          <w:sz w:val="28"/>
          <w:szCs w:val="28"/>
          <w:lang w:val="en-US" w:eastAsia="zh-CN"/>
        </w:rPr>
        <w:t xml:space="preserve">招标</w:t>
      </w:r>
      <w:r>
        <w:rPr>
          <w:rFonts w:hint="eastAsia" w:ascii="Times New Roman" w:hAnsi="Times New Roman" w:eastAsia="宋体" w:cs="Times New Roman"/>
          <w:color w:val="000000"/>
          <w:sz w:val="28"/>
          <w:szCs w:val="28"/>
          <w:lang w:eastAsia="zh-CN"/>
        </w:rPr>
        <w:t xml:space="preserve">公告</w:t>
      </w:r>
      <w:r>
        <w:rPr>
          <w:rFonts w:hint="eastAsia" w:ascii="Times New Roman" w:hAnsi="Times New Roman" w:eastAsia="宋体" w:cs="Times New Roman"/>
          <w:color w:val="000000"/>
          <w:sz w:val="28"/>
          <w:szCs w:val="28"/>
        </w:rPr>
        <w:t xml:space="preserve">                      </w:t>
      </w:r>
      <w:r/>
    </w:p>
    <w:p>
      <w:pPr>
        <w:pStyle w:val="957"/>
        <w:ind w:firstLine="697"/>
        <w:keepLines w:val="0"/>
        <w:keepNext w:val="0"/>
        <w:pageBreakBefore w:val="0"/>
        <w:spacing w:line="360" w:lineRule="auto"/>
        <w:widowControl w:val="off"/>
        <w:rPr>
          <w:rFonts w:hint="eastAsia" w:ascii="Times New Roman" w:hAnsi="Times New Roman" w:eastAsia="宋体" w:cs="Times New Roman"/>
          <w:color w:val="000000"/>
          <w:sz w:val="28"/>
          <w:szCs w:val="28"/>
        </w:rPr>
      </w:pPr>
      <w:r>
        <w:rPr>
          <w:rFonts w:hint="eastAsia" w:cs="Times New Roman"/>
          <w:color w:val="000000"/>
          <w:sz w:val="28"/>
          <w:szCs w:val="28"/>
          <w:lang w:val="en-US" w:eastAsia="zh-CN"/>
        </w:rPr>
        <w:t xml:space="preserve">第二章 </w:t>
      </w:r>
      <w:r>
        <w:rPr>
          <w:rFonts w:hint="eastAsia" w:ascii="Times New Roman" w:hAnsi="Times New Roman" w:eastAsia="宋体" w:cs="Times New Roman"/>
          <w:color w:val="000000"/>
          <w:sz w:val="28"/>
          <w:szCs w:val="28"/>
          <w:lang w:val="en-US" w:eastAsia="zh-CN"/>
        </w:rPr>
        <w:t xml:space="preserve">投标人</w:t>
      </w:r>
      <w:r>
        <w:rPr>
          <w:rFonts w:hint="eastAsia" w:ascii="Times New Roman" w:hAnsi="Times New Roman" w:eastAsia="宋体" w:cs="Times New Roman"/>
          <w:color w:val="000000"/>
          <w:sz w:val="28"/>
          <w:szCs w:val="28"/>
        </w:rPr>
        <w:t xml:space="preserve">须知</w:t>
      </w:r>
      <w:r/>
    </w:p>
    <w:p>
      <w:pPr>
        <w:pStyle w:val="957"/>
        <w:ind w:firstLine="697"/>
        <w:keepLines w:val="0"/>
        <w:keepNext w:val="0"/>
        <w:pageBreakBefore w:val="0"/>
        <w:spacing w:line="360" w:lineRule="auto"/>
        <w:widowControl w:val="off"/>
        <w:rPr>
          <w:rFonts w:hint="eastAsia" w:ascii="Times New Roman" w:hAnsi="Times New Roman" w:eastAsia="宋体" w:cs="Times New Roman"/>
          <w:color w:val="000000"/>
          <w:sz w:val="28"/>
          <w:szCs w:val="28"/>
        </w:rPr>
      </w:pPr>
      <w:r>
        <w:rPr>
          <w:rFonts w:hint="eastAsia" w:cs="Times New Roman"/>
          <w:color w:val="000000"/>
          <w:sz w:val="28"/>
          <w:szCs w:val="28"/>
          <w:lang w:val="en-US" w:eastAsia="zh-CN"/>
        </w:rPr>
        <w:t xml:space="preserve">第三章 采购需求</w:t>
      </w:r>
      <w:r/>
    </w:p>
    <w:p>
      <w:pPr>
        <w:pStyle w:val="957"/>
        <w:ind w:firstLine="697"/>
        <w:keepLines w:val="0"/>
        <w:keepNext w:val="0"/>
        <w:pageBreakBefore w:val="0"/>
        <w:spacing w:line="360" w:lineRule="auto"/>
        <w:widowControl w:val="off"/>
        <w:rPr>
          <w:color w:val="000000"/>
          <w:sz w:val="28"/>
          <w:szCs w:val="28"/>
        </w:rPr>
      </w:pPr>
      <w:r>
        <w:rPr>
          <w:rFonts w:hint="eastAsia"/>
          <w:color w:val="000000"/>
          <w:sz w:val="28"/>
          <w:szCs w:val="28"/>
          <w:lang w:val="en-US" w:eastAsia="zh-CN"/>
        </w:rPr>
        <w:t xml:space="preserve">第四章 </w:t>
      </w:r>
      <w:r>
        <w:rPr>
          <w:rFonts w:hint="eastAsia"/>
          <w:color w:val="000000"/>
          <w:sz w:val="28"/>
          <w:szCs w:val="28"/>
        </w:rPr>
        <w:t xml:space="preserve">合同文本（格式文本）</w:t>
      </w:r>
      <w:r/>
    </w:p>
    <w:p>
      <w:pPr>
        <w:pStyle w:val="957"/>
        <w:ind w:firstLine="697"/>
        <w:keepLines w:val="0"/>
        <w:keepNext w:val="0"/>
        <w:pageBreakBefore w:val="0"/>
        <w:spacing w:line="360" w:lineRule="auto"/>
        <w:widowControl w:val="off"/>
        <w:rPr>
          <w:color w:val="000000"/>
          <w:sz w:val="28"/>
          <w:szCs w:val="28"/>
        </w:rPr>
      </w:pPr>
      <w:r>
        <w:rPr>
          <w:rFonts w:hint="eastAsia"/>
          <w:color w:val="000000"/>
          <w:sz w:val="28"/>
          <w:szCs w:val="28"/>
          <w:lang w:val="en-US" w:eastAsia="zh-CN"/>
        </w:rPr>
        <w:t xml:space="preserve">第五章 </w:t>
      </w:r>
      <w:r>
        <w:rPr>
          <w:rFonts w:hint="eastAsia"/>
          <w:color w:val="000000"/>
          <w:sz w:val="28"/>
          <w:szCs w:val="28"/>
        </w:rPr>
        <w:t xml:space="preserve">评标方法和评审标准</w:t>
      </w:r>
      <w:r/>
    </w:p>
    <w:p>
      <w:pPr>
        <w:pStyle w:val="957"/>
        <w:ind w:firstLine="697"/>
        <w:keepLines w:val="0"/>
        <w:keepNext w:val="0"/>
        <w:pageBreakBefore w:val="0"/>
        <w:spacing w:line="360" w:lineRule="auto"/>
        <w:widowControl w:val="off"/>
        <w:rPr>
          <w:color w:val="000000"/>
          <w:sz w:val="28"/>
          <w:szCs w:val="28"/>
        </w:rPr>
      </w:pPr>
      <w:r>
        <w:rPr>
          <w:rFonts w:hint="eastAsia"/>
          <w:color w:val="000000"/>
          <w:sz w:val="28"/>
          <w:szCs w:val="28"/>
          <w:lang w:val="en-US" w:eastAsia="zh-CN"/>
        </w:rPr>
        <w:t xml:space="preserve">第六章 </w:t>
      </w:r>
      <w:r>
        <w:rPr>
          <w:rFonts w:hint="eastAsia"/>
          <w:color w:val="000000"/>
          <w:sz w:val="28"/>
          <w:szCs w:val="28"/>
        </w:rPr>
        <w:t xml:space="preserve">投标文件格式</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45"/>
        <w:jc w:val="center"/>
        <w:spacing w:line="360" w:lineRule="auto"/>
        <w:rPr>
          <w:rFonts w:hint="eastAsia" w:ascii="宋体" w:hAnsi="宋体" w:eastAsia="宋体" w:cs="宋体"/>
          <w:b/>
          <w:sz w:val="36"/>
          <w:szCs w:val="36"/>
        </w:rPr>
        <w:sectPr>
          <w:footnotePr/>
          <w:endnotePr/>
          <w:type w:val="nextPage"/>
          <w:pgSz w:w="11906" w:h="16838" w:orient="portrait"/>
          <w:pgMar w:top="1440" w:right="1800" w:bottom="1440" w:left="1800" w:header="851" w:footer="992" w:gutter="0"/>
          <w:pgNumType w:start="1"/>
          <w:cols w:num="1" w:sep="0" w:space="1701" w:equalWidth="1"/>
          <w:docGrid w:linePitch="360"/>
        </w:sectPr>
      </w:pPr>
      <w:r/>
      <w:bookmarkStart w:id="0" w:name="_Toc34087972"/>
      <w:r/>
      <w:bookmarkEnd w:id="0"/>
      <w:r/>
      <w:r/>
    </w:p>
    <w:p>
      <w:pPr>
        <w:pStyle w:val="945"/>
        <w:numPr>
          <w:ilvl w:val="0"/>
          <w:numId w:val="0"/>
        </w:numPr>
        <w:jc w:val="center"/>
        <w:spacing w:line="360" w:lineRule="auto"/>
        <w:rPr>
          <w:rFonts w:hint="eastAsia" w:ascii="宋体" w:hAnsi="宋体" w:eastAsia="宋体" w:cs="宋体"/>
          <w:b/>
          <w:sz w:val="36"/>
          <w:szCs w:val="36"/>
        </w:rPr>
      </w:pPr>
      <w:r>
        <w:rPr>
          <w:rFonts w:hint="eastAsia" w:ascii="宋体" w:hAnsi="宋体" w:eastAsia="宋体" w:cs="宋体"/>
          <w:b/>
          <w:sz w:val="32"/>
          <w:szCs w:val="32"/>
          <w:lang w:val="en-US" w:eastAsia="zh-CN"/>
        </w:rPr>
        <w:t xml:space="preserve">第一章 招标公告</w:t>
      </w:r>
      <w:r>
        <w:rPr>
          <w:rFonts w:hint="eastAsia" w:ascii="宋体" w:hAnsi="宋体" w:eastAsia="宋体" w:cs="宋体"/>
          <w:b/>
          <w:sz w:val="36"/>
          <w:szCs w:val="36"/>
        </w:rPr>
        <w:t xml:space="preserve"> </w:t>
      </w:r>
      <w:r/>
    </w:p>
    <w:tbl>
      <w:tblPr>
        <w:tblStyle w:val="771"/>
        <w:tblW w:w="88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43"/>
      </w:tblGrid>
      <w:tr>
        <w:trPr>
          <w:trHeight w:val="1816"/>
        </w:trPr>
        <w:tc>
          <w:tcPr>
            <w:tcW w:w="8843" w:type="dxa"/>
            <w:textDirection w:val="lrTb"/>
            <w:noWrap/>
          </w:tcPr>
          <w:p>
            <w:pPr>
              <w:pStyle w:val="792"/>
              <w:jc w:val="both"/>
              <w:spacing w:before="0" w:beforeAutospacing="0" w:after="0" w:afterAutospacing="0" w:line="540" w:lineRule="atLeast"/>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项目概况</w:t>
            </w:r>
            <w:r/>
          </w:p>
          <w:p>
            <w:pPr>
              <w:ind w:firstLine="480"/>
              <w:jc w:val="left"/>
              <w:pageBreakBefore w:val="0"/>
              <w:spacing w:line="360" w:lineRule="auto"/>
              <w:rPr>
                <w:rFonts w:asciiTheme="minorEastAsia" w:hAnsiTheme="minorEastAsia" w:eastAsiaTheme="minorEastAsia"/>
                <w:color w:val="auto"/>
                <w:sz w:val="21"/>
                <w:szCs w:val="21"/>
                <w:highlight w:val="none"/>
              </w:rPr>
            </w:pPr>
            <w:r>
              <w:rPr>
                <w:rFonts w:hint="eastAsia" w:ascii="宋体" w:hAnsi="宋体" w:cs="宋体"/>
                <w:color w:val="auto"/>
                <w:sz w:val="24"/>
                <w:szCs w:val="24"/>
                <w:highlight w:val="none"/>
                <w:u w:val="single"/>
                <w:lang w:eastAsia="zh-CN"/>
              </w:rPr>
              <w:t xml:space="preserve">泰州市姜堰区残疾儿童康复设备采购项目（JSZC-321204-JSRF-G2025-0003</w:t>
            </w:r>
            <w:r>
              <w:rPr>
                <w:rFonts w:hint="eastAsia" w:ascii="宋体" w:hAnsi="宋体" w:cs="宋体"/>
                <w:color w:val="auto"/>
                <w:sz w:val="24"/>
                <w:szCs w:val="24"/>
                <w:highlight w:val="none"/>
                <w:u w:val="single"/>
                <w:lang w:val="en-US" w:eastAsia="zh-CN"/>
              </w:rPr>
              <w:t xml:space="preserve">）</w:t>
            </w:r>
            <w:r>
              <w:rPr>
                <w:rFonts w:hint="eastAsia" w:ascii="宋体" w:hAnsi="宋体" w:cs="宋体"/>
                <w:color w:val="auto"/>
                <w:sz w:val="24"/>
                <w:szCs w:val="24"/>
                <w:highlight w:val="none"/>
                <w:u w:val="none"/>
                <w:lang w:eastAsia="zh-CN"/>
              </w:rPr>
              <w:t xml:space="preserve">招标项目的潜在投标人应在</w:t>
            </w:r>
            <w:r>
              <w:rPr>
                <w:rFonts w:hint="eastAsia" w:ascii="宋体" w:hAnsi="宋体" w:cs="宋体"/>
                <w:color w:val="auto"/>
                <w:sz w:val="24"/>
                <w:szCs w:val="24"/>
                <w:highlight w:val="none"/>
                <w:u w:val="single"/>
                <w:lang w:eastAsia="zh-CN"/>
              </w:rPr>
              <w:t xml:space="preserve">“苏</w:t>
            </w:r>
            <w:r>
              <w:rPr>
                <w:rFonts w:hint="eastAsia" w:ascii="宋体" w:hAnsi="宋体" w:cs="宋体"/>
                <w:color w:val="auto"/>
                <w:sz w:val="24"/>
                <w:szCs w:val="24"/>
                <w:highlight w:val="none"/>
                <w:u w:val="single"/>
                <w:lang w:val="en-US" w:eastAsia="zh-CN"/>
              </w:rPr>
              <w:t xml:space="preserve">采</w:t>
            </w:r>
            <w:r>
              <w:rPr>
                <w:rFonts w:hint="eastAsia" w:ascii="宋体" w:hAnsi="宋体" w:cs="宋体"/>
                <w:color w:val="auto"/>
                <w:sz w:val="24"/>
                <w:szCs w:val="24"/>
                <w:highlight w:val="none"/>
                <w:u w:val="single"/>
                <w:lang w:eastAsia="zh-CN"/>
              </w:rPr>
              <w:t xml:space="preserve">云”系统(http://jszfcg.jsczt.cn/）</w:t>
            </w:r>
            <w:r>
              <w:rPr>
                <w:rFonts w:hint="eastAsia" w:ascii="宋体" w:hAnsi="宋体" w:cs="宋体"/>
                <w:color w:val="auto"/>
                <w:sz w:val="24"/>
                <w:szCs w:val="24"/>
                <w:highlight w:val="none"/>
                <w:u w:val="none"/>
                <w:lang w:eastAsia="zh-CN"/>
              </w:rPr>
              <w:t xml:space="preserve">获取招标文件，并于</w:t>
            </w:r>
            <w:r>
              <w:rPr>
                <w:rFonts w:hint="eastAsia" w:ascii="宋体" w:hAnsi="宋体" w:cs="宋体"/>
                <w:color w:val="auto"/>
                <w:sz w:val="24"/>
                <w:szCs w:val="24"/>
                <w:highlight w:val="none"/>
                <w:u w:val="single"/>
                <w:lang w:eastAsia="zh-CN"/>
              </w:rPr>
              <w:t xml:space="preserve">2025</w:t>
            </w:r>
            <w:r>
              <w:rPr>
                <w:rFonts w:hint="eastAsia" w:ascii="宋体" w:hAnsi="宋体" w:cs="宋体"/>
                <w:color w:val="auto"/>
                <w:sz w:val="24"/>
                <w:szCs w:val="24"/>
                <w:highlight w:val="none"/>
                <w:u w:val="single"/>
                <w:lang w:val="en-US" w:eastAsia="zh-CN"/>
              </w:rPr>
              <w:t xml:space="preserve">年11月25日14时3</w:t>
            </w:r>
            <w:r>
              <w:rPr>
                <w:rFonts w:hint="eastAsia" w:ascii="宋体" w:hAnsi="宋体" w:cs="宋体"/>
                <w:color w:val="auto"/>
                <w:sz w:val="24"/>
                <w:szCs w:val="24"/>
                <w:highlight w:val="none"/>
                <w:u w:val="single"/>
                <w:lang w:eastAsia="zh-CN"/>
              </w:rPr>
              <w:t xml:space="preserve">0</w:t>
            </w:r>
            <w:r>
              <w:rPr>
                <w:rFonts w:hint="eastAsia" w:ascii="宋体" w:hAnsi="宋体" w:cs="宋体"/>
                <w:color w:val="auto"/>
                <w:sz w:val="24"/>
                <w:szCs w:val="24"/>
                <w:highlight w:val="none"/>
                <w:u w:val="single"/>
                <w:lang w:val="en-US" w:eastAsia="zh-CN"/>
              </w:rPr>
              <w:t xml:space="preserve">分 </w:t>
            </w:r>
            <w:r>
              <w:rPr>
                <w:rFonts w:hint="eastAsia" w:ascii="宋体" w:hAnsi="宋体" w:cs="宋体"/>
                <w:color w:val="auto"/>
                <w:sz w:val="24"/>
                <w:szCs w:val="24"/>
                <w:highlight w:val="none"/>
                <w:u w:val="none"/>
                <w:lang w:eastAsia="zh-CN"/>
              </w:rPr>
              <w:t xml:space="preserve">(北京时间）前递交投标文件。</w:t>
            </w:r>
            <w:r/>
          </w:p>
        </w:tc>
      </w:tr>
    </w:tbl>
    <w:p>
      <w:pPr>
        <w:pStyle w:val="946"/>
        <w:jc w:val="left"/>
        <w:keepLines/>
        <w:keepNext/>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项目基本情况</w:t>
      </w:r>
      <w:r/>
    </w:p>
    <w:p>
      <w:pPr>
        <w:ind w:firstLine="48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JSZC-321204-JSRF-G2025-0003</w:t>
      </w:r>
      <w:r/>
    </w:p>
    <w:p>
      <w:pPr>
        <w:ind w:firstLine="48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泰州市姜堰区残疾儿童康复设备采购项目</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65万元</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65万元</w:t>
      </w:r>
      <w:r>
        <w:rPr>
          <w:rFonts w:hint="eastAsia" w:ascii="宋体" w:hAnsi="宋体" w:eastAsia="宋体" w:cs="宋体"/>
          <w:color w:val="auto"/>
          <w:sz w:val="24"/>
          <w:szCs w:val="24"/>
          <w:highlight w:val="none"/>
        </w:rPr>
        <w:t xml:space="preserve">，超过最高限价作无效投标文件处理</w:t>
      </w:r>
      <w:r/>
    </w:p>
    <w:p>
      <w:pPr>
        <w:ind w:firstLine="480"/>
        <w:jc w:val="left"/>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泰州市姜堰区残疾儿童康复设备采购，</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上下肢智能康复训练系统、步行反馈自适应康复系统(天轨步行康复机器人)、痉挛机治疗仪、经颅磁治疗仪</w:t>
      </w:r>
      <w:r>
        <w:rPr>
          <w:rFonts w:hint="eastAsia" w:ascii="宋体" w:hAnsi="宋体" w:eastAsia="宋体" w:cs="宋体"/>
          <w:color w:val="auto"/>
          <w:sz w:val="24"/>
          <w:szCs w:val="24"/>
          <w:highlight w:val="none"/>
          <w:lang w:val="en-US" w:eastAsia="zh-CN"/>
        </w:rPr>
        <w:t xml:space="preserve">等，具体详见招标文件</w:t>
      </w:r>
      <w:r>
        <w:rPr>
          <w:rFonts w:hint="eastAsia" w:ascii="宋体" w:hAnsi="宋体" w:eastAsia="宋体" w:cs="宋体"/>
          <w:color w:val="auto"/>
          <w:sz w:val="24"/>
          <w:szCs w:val="24"/>
          <w:highlight w:val="none"/>
        </w:rPr>
        <w:t xml:space="preserve">第三章采购需求</w:t>
      </w:r>
      <w:r>
        <w:rPr>
          <w:rFonts w:hint="eastAsia" w:ascii="宋体" w:hAnsi="宋体" w:eastAsia="宋体" w:cs="宋体"/>
          <w:color w:val="auto"/>
          <w:sz w:val="24"/>
          <w:szCs w:val="24"/>
          <w:highlight w:val="none"/>
          <w:lang w:val="en-US" w:eastAsia="zh-CN"/>
        </w:rPr>
        <w:t xml:space="preserve">。</w:t>
      </w:r>
      <w:r/>
    </w:p>
    <w:p>
      <w:pPr>
        <w:ind w:firstLine="48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合同履行期限：合同签订后30日历天内交货安装完毕</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本项目（是/否）接受联合体投标：否</w:t>
      </w:r>
      <w:r/>
    </w:p>
    <w:p>
      <w:pPr>
        <w:pStyle w:val="946"/>
        <w:ind w:firstLine="482"/>
        <w:jc w:val="left"/>
        <w:keepLines/>
        <w:keepNext/>
        <w:pageBreakBefore w:val="0"/>
        <w:spacing w:before="0" w:after="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二、</w:t>
      </w:r>
      <w:r>
        <w:rPr>
          <w:rFonts w:hint="eastAsia" w:ascii="宋体" w:hAnsi="宋体" w:eastAsia="宋体" w:cs="宋体"/>
          <w:b/>
          <w:color w:val="000000"/>
          <w:sz w:val="24"/>
          <w:szCs w:val="24"/>
        </w:rPr>
        <w:t xml:space="preserve">申请人的资格要求：</w:t>
      </w:r>
      <w:r/>
    </w:p>
    <w:p>
      <w:pPr>
        <w:ind w:firstLine="480"/>
        <w:jc w:val="left"/>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1.满足《中华人民共和国政府采购法》第二十二条规定：</w:t>
      </w:r>
      <w:r/>
    </w:p>
    <w:p>
      <w:pPr>
        <w:ind w:firstLine="480"/>
        <w:jc w:val="left"/>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（1）具有独立承担民事责任的能力；</w:t>
      </w:r>
      <w:r/>
    </w:p>
    <w:p>
      <w:pPr>
        <w:ind w:firstLine="480"/>
        <w:jc w:val="left"/>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（2）具有良好的商业信誉和健全的财务会计制度；</w:t>
      </w:r>
      <w:r/>
    </w:p>
    <w:p>
      <w:pPr>
        <w:ind w:firstLine="480"/>
        <w:jc w:val="left"/>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（3）具有履行合同所必须的设备和专业技术能力；</w:t>
      </w:r>
      <w:r/>
    </w:p>
    <w:p>
      <w:pPr>
        <w:ind w:firstLine="480"/>
        <w:jc w:val="left"/>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（4）有依法缴纳税收和社会保障资金的良好记录；</w:t>
      </w:r>
      <w:r/>
    </w:p>
    <w:p>
      <w:pPr>
        <w:ind w:firstLine="480"/>
        <w:jc w:val="left"/>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（5）参加政府采购活动前三年内,在经营活动中没有重大违法记录；</w:t>
      </w:r>
      <w:r/>
    </w:p>
    <w:p>
      <w:pPr>
        <w:ind w:firstLine="480"/>
        <w:jc w:val="left"/>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（6）符合法律、行政法规规定的其他条件。</w:t>
      </w:r>
      <w:r/>
    </w:p>
    <w:p>
      <w:pPr>
        <w:ind w:firstLine="42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2.落实政府采购政策需满足的资格要求：</w:t>
      </w:r>
      <w:r>
        <w:rPr>
          <w:rFonts w:hint="eastAsia" w:ascii="宋体" w:hAnsi="宋体" w:eastAsia="宋体" w:cs="宋体"/>
          <w:b/>
          <w:sz w:val="24"/>
          <w:szCs w:val="24"/>
          <w:u w:val="single"/>
        </w:rPr>
        <w:t xml:space="preserve">本项目专门面向中小企业,供应商应为中小微企业、监狱企业、残疾人福利性单位，不再享受价格扣除政策。</w:t>
      </w:r>
      <w:r/>
    </w:p>
    <w:p>
      <w:pPr>
        <w:ind w:firstLine="480"/>
        <w:jc w:val="left"/>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3.本项目的特定资格要求：无</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4.拒绝下述投标人参加本次采购活动</w:t>
      </w:r>
      <w:r>
        <w:rPr>
          <w:rFonts w:hint="eastAsia" w:ascii="宋体" w:hAnsi="宋体" w:eastAsia="宋体" w:cs="宋体"/>
          <w:color w:val="000000"/>
          <w:sz w:val="24"/>
          <w:szCs w:val="24"/>
        </w:rPr>
        <w:t xml:space="preserve">：</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eastAsia="zh-CN"/>
        </w:rPr>
        <w:t xml:space="preserve">投标人</w:t>
      </w:r>
      <w:r>
        <w:rPr>
          <w:rFonts w:hint="eastAsia" w:ascii="宋体" w:hAnsi="宋体" w:eastAsia="宋体" w:cs="宋体"/>
          <w:color w:val="000000"/>
          <w:sz w:val="24"/>
          <w:szCs w:val="24"/>
        </w:rPr>
        <w:t xml:space="preserve">单位负责人为同一人或者存在直接控股、管理关系的不同</w:t>
      </w:r>
      <w:r>
        <w:rPr>
          <w:rFonts w:hint="eastAsia" w:ascii="宋体" w:hAnsi="宋体" w:cs="宋体"/>
          <w:color w:val="000000"/>
          <w:sz w:val="24"/>
          <w:szCs w:val="24"/>
          <w:lang w:eastAsia="zh-CN"/>
        </w:rPr>
        <w:t xml:space="preserve">投标人</w:t>
      </w:r>
      <w:r>
        <w:rPr>
          <w:rFonts w:hint="eastAsia" w:ascii="宋体" w:hAnsi="宋体" w:eastAsia="宋体" w:cs="宋体"/>
          <w:color w:val="000000"/>
          <w:sz w:val="24"/>
          <w:szCs w:val="24"/>
        </w:rPr>
        <w:t xml:space="preserve">，不得参加同一合同项下的政府采购活动。</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（2）凡为采购项目提供整体设计、规范编制或者项目管理、监理、检测等服务的</w:t>
      </w:r>
      <w:r>
        <w:rPr>
          <w:rFonts w:hint="eastAsia" w:ascii="宋体" w:hAnsi="宋体" w:cs="宋体"/>
          <w:color w:val="000000"/>
          <w:sz w:val="24"/>
          <w:szCs w:val="24"/>
          <w:lang w:eastAsia="zh-CN"/>
        </w:rPr>
        <w:t xml:space="preserve">投标人</w:t>
      </w:r>
      <w:r>
        <w:rPr>
          <w:rFonts w:hint="eastAsia" w:ascii="宋体" w:hAnsi="宋体" w:eastAsia="宋体" w:cs="宋体"/>
          <w:color w:val="000000"/>
          <w:sz w:val="24"/>
          <w:szCs w:val="24"/>
        </w:rPr>
        <w:t xml:space="preserve">，不得再参加该项目的其他采购活动。</w:t>
      </w:r>
      <w:r/>
    </w:p>
    <w:p>
      <w:pPr>
        <w:pStyle w:val="1061"/>
        <w:ind w:firstLine="484"/>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cs="宋体"/>
          <w:color w:val="000000"/>
          <w:sz w:val="24"/>
          <w:szCs w:val="24"/>
          <w:lang w:eastAsia="zh-CN"/>
        </w:rPr>
        <w:t xml:space="preserve">投标人</w:t>
      </w:r>
      <w:r>
        <w:rPr>
          <w:rFonts w:hint="eastAsia" w:ascii="宋体" w:hAnsi="宋体" w:eastAsia="宋体" w:cs="宋体"/>
          <w:color w:val="000000"/>
          <w:sz w:val="24"/>
          <w:szCs w:val="24"/>
          <w:lang w:val="en-US" w:eastAsia="zh-CN" w:bidi="ar-SA"/>
        </w:rPr>
        <w:t xml:space="preserve">在“信用中国”网站（www.creditchina.gov.cn）查询，被列入失信被执行人、重大税收违法案件当事人名单、在“中国政府采购网”网站（https://www.ccgp.gov.cn）查询，被列入政府采购严重失信行为记录名单及其他不符合《中华人民共和国政府采购法》第二十二条规定条件的信用记录。</w:t>
      </w:r>
      <w:r/>
    </w:p>
    <w:p>
      <w:pPr>
        <w:pStyle w:val="946"/>
        <w:ind w:firstLine="482"/>
        <w:jc w:val="left"/>
        <w:keepLines/>
        <w:keepNext/>
        <w:pageBreakBefore w:val="0"/>
        <w:spacing w:before="0" w:after="0" w:line="360" w:lineRule="auto"/>
        <w:widowControl w:val="off"/>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三、获取采购文件</w:t>
      </w:r>
      <w:r/>
    </w:p>
    <w:p>
      <w:pPr>
        <w:ind w:firstLine="540"/>
        <w:spacing w:line="360" w:lineRule="auto"/>
        <w:rPr>
          <w:rFonts w:hint="eastAsia" w:ascii="宋体" w:hAnsi="宋体" w:eastAsia="宋体" w:cs="宋体"/>
          <w:bCs/>
          <w:sz w:val="24"/>
          <w:szCs w:val="22"/>
          <w:lang w:val="en-US" w:eastAsia="zh-CN" w:bidi="ar-SA"/>
        </w:rPr>
      </w:pPr>
      <w:r>
        <w:rPr>
          <w:rFonts w:hint="eastAsia" w:ascii="宋体" w:hAnsi="宋体" w:eastAsia="宋体" w:cs="宋体"/>
          <w:bCs/>
          <w:sz w:val="24"/>
          <w:szCs w:val="22"/>
          <w:lang w:val="en-US" w:eastAsia="zh-CN" w:bidi="ar-SA"/>
        </w:rPr>
        <w:t xml:space="preserve">时间：自招标文件公告发布之日起5个工作日。</w:t>
      </w:r>
      <w:r/>
    </w:p>
    <w:p>
      <w:pPr>
        <w:ind w:firstLine="540"/>
        <w:spacing w:line="360" w:lineRule="auto"/>
        <w:rPr>
          <w:rFonts w:hint="eastAsia" w:ascii="宋体" w:hAnsi="宋体" w:eastAsia="宋体" w:cs="宋体"/>
          <w:bCs/>
          <w:sz w:val="24"/>
          <w:szCs w:val="22"/>
          <w:lang w:val="en-US" w:eastAsia="zh-CN" w:bidi="ar-SA"/>
        </w:rPr>
      </w:pPr>
      <w:r>
        <w:rPr>
          <w:rFonts w:hint="eastAsia" w:ascii="宋体" w:hAnsi="宋体" w:eastAsia="宋体" w:cs="宋体"/>
          <w:bCs/>
          <w:sz w:val="24"/>
          <w:szCs w:val="22"/>
          <w:lang w:val="en-US" w:eastAsia="zh-CN" w:bidi="ar-SA"/>
        </w:rPr>
        <w:t xml:space="preserve">地点：苏采云”系统(网址:http://jszfcg.jsczt.cn/)；</w:t>
      </w:r>
      <w:r/>
    </w:p>
    <w:p>
      <w:pPr>
        <w:ind w:firstLine="540"/>
        <w:spacing w:line="360" w:lineRule="auto"/>
        <w:rPr>
          <w:rFonts w:hint="eastAsia" w:ascii="宋体" w:hAnsi="宋体" w:eastAsia="宋体" w:cs="宋体"/>
          <w:bCs/>
          <w:sz w:val="24"/>
          <w:szCs w:val="22"/>
          <w:lang w:val="en-US" w:eastAsia="zh-CN" w:bidi="ar-SA"/>
        </w:rPr>
      </w:pPr>
      <w:r>
        <w:rPr>
          <w:rFonts w:hint="eastAsia" w:ascii="宋体" w:hAnsi="宋体" w:eastAsia="宋体" w:cs="宋体"/>
          <w:bCs/>
          <w:sz w:val="24"/>
          <w:szCs w:val="22"/>
          <w:lang w:val="en-US" w:eastAsia="zh-CN" w:bidi="ar-SA"/>
        </w:rPr>
        <w:t xml:space="preserve">方式：网上注册登记成功后系统内免费下载</w:t>
      </w:r>
      <w:r/>
    </w:p>
    <w:p>
      <w:pPr>
        <w:numPr>
          <w:ilvl w:val="0"/>
          <w:numId w:val="3"/>
        </w:numPr>
        <w:ind w:firstLine="482"/>
        <w:jc w:val="left"/>
        <w:pageBreakBefore w:val="0"/>
        <w:spacing w:line="360" w:lineRule="auto"/>
        <w:widowControl/>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提交</w:t>
      </w:r>
      <w:r>
        <w:rPr>
          <w:rFonts w:hint="eastAsia" w:ascii="宋体" w:hAnsi="宋体" w:cs="宋体"/>
          <w:b/>
          <w:bCs/>
          <w:color w:val="000000"/>
          <w:sz w:val="24"/>
          <w:szCs w:val="24"/>
          <w:highlight w:val="none"/>
          <w:lang w:eastAsia="zh-CN"/>
        </w:rPr>
        <w:t xml:space="preserve">投标</w:t>
      </w:r>
      <w:r>
        <w:rPr>
          <w:rFonts w:hint="eastAsia" w:ascii="宋体" w:hAnsi="宋体" w:cs="宋体"/>
          <w:b/>
          <w:bCs/>
          <w:color w:val="000000"/>
          <w:sz w:val="24"/>
          <w:szCs w:val="24"/>
          <w:highlight w:val="none"/>
          <w:lang w:val="en-US" w:eastAsia="zh-CN"/>
        </w:rPr>
        <w:t xml:space="preserve">文件截止时间、</w:t>
      </w:r>
      <w:r>
        <w:rPr>
          <w:rFonts w:hint="eastAsia" w:ascii="宋体" w:hAnsi="宋体" w:cs="宋体"/>
          <w:b/>
          <w:bCs/>
          <w:color w:val="000000"/>
          <w:sz w:val="24"/>
          <w:szCs w:val="24"/>
          <w:highlight w:val="none"/>
          <w:lang w:eastAsia="zh-CN"/>
        </w:rPr>
        <w:t xml:space="preserve">开标时间</w:t>
      </w:r>
      <w:r>
        <w:rPr>
          <w:rFonts w:hint="eastAsia" w:ascii="宋体" w:hAnsi="宋体" w:cs="宋体"/>
          <w:b/>
          <w:bCs/>
          <w:color w:val="000000"/>
          <w:sz w:val="24"/>
          <w:szCs w:val="24"/>
          <w:highlight w:val="none"/>
          <w:lang w:val="en-US" w:eastAsia="zh-CN"/>
        </w:rPr>
        <w:t xml:space="preserve">和</w:t>
      </w:r>
      <w:r>
        <w:rPr>
          <w:rFonts w:hint="eastAsia" w:ascii="宋体" w:hAnsi="宋体" w:cs="宋体"/>
          <w:b/>
          <w:bCs/>
          <w:color w:val="000000"/>
          <w:sz w:val="24"/>
          <w:szCs w:val="24"/>
          <w:highlight w:val="none"/>
          <w:lang w:eastAsia="zh-CN"/>
        </w:rPr>
        <w:t xml:space="preserve">地点</w:t>
      </w:r>
      <w:r/>
    </w:p>
    <w:p>
      <w:pPr>
        <w:ind w:firstLine="540"/>
        <w:spacing w:line="360" w:lineRule="auto"/>
        <w:rPr>
          <w:rFonts w:hint="eastAsia" w:ascii="宋体" w:hAnsi="宋体" w:eastAsia="宋体" w:cs="宋体"/>
          <w:bCs/>
          <w:sz w:val="24"/>
          <w:szCs w:val="22"/>
          <w:lang w:val="en-US" w:eastAsia="zh-CN" w:bidi="ar-SA"/>
        </w:rPr>
      </w:pPr>
      <w:r>
        <w:rPr>
          <w:rFonts w:hint="eastAsia" w:ascii="宋体" w:hAnsi="宋体" w:eastAsia="宋体" w:cs="宋体"/>
          <w:bCs/>
          <w:sz w:val="24"/>
          <w:szCs w:val="22"/>
          <w:lang w:val="en-US" w:eastAsia="zh-CN" w:bidi="ar-SA"/>
        </w:rPr>
        <w:t xml:space="preserve">时间</w:t>
      </w:r>
      <w:r>
        <w:rPr>
          <w:rFonts w:hint="eastAsia" w:ascii="宋体" w:hAnsi="宋体" w:eastAsia="宋体" w:cs="宋体"/>
          <w:bCs/>
          <w:color w:val="auto"/>
          <w:sz w:val="24"/>
          <w:szCs w:val="22"/>
          <w:lang w:val="en-US" w:eastAsia="zh-CN" w:bidi="ar-SA"/>
        </w:rPr>
        <w:t xml:space="preserve">：2025年</w:t>
      </w:r>
      <w:r>
        <w:rPr>
          <w:rFonts w:hint="eastAsia" w:ascii="宋体" w:hAnsi="宋体" w:cs="宋体"/>
          <w:bCs/>
          <w:color w:val="auto"/>
          <w:sz w:val="24"/>
          <w:szCs w:val="22"/>
          <w:lang w:val="en-US" w:eastAsia="zh-CN" w:bidi="ar-SA"/>
        </w:rPr>
        <w:t xml:space="preserve">11</w:t>
      </w:r>
      <w:r>
        <w:rPr>
          <w:rFonts w:hint="eastAsia" w:ascii="宋体" w:hAnsi="宋体" w:eastAsia="宋体" w:cs="宋体"/>
          <w:bCs/>
          <w:color w:val="auto"/>
          <w:sz w:val="24"/>
          <w:szCs w:val="22"/>
          <w:lang w:val="en-US" w:eastAsia="zh-CN" w:bidi="ar-SA"/>
        </w:rPr>
        <w:t xml:space="preserve">月</w:t>
      </w:r>
      <w:r>
        <w:rPr>
          <w:rFonts w:hint="eastAsia" w:ascii="宋体" w:hAnsi="宋体" w:cs="宋体"/>
          <w:bCs/>
          <w:color w:val="auto"/>
          <w:sz w:val="24"/>
          <w:szCs w:val="22"/>
          <w:lang w:val="en-US" w:eastAsia="zh-CN" w:bidi="ar-SA"/>
        </w:rPr>
        <w:t xml:space="preserve">25</w:t>
      </w:r>
      <w:r>
        <w:rPr>
          <w:rFonts w:hint="eastAsia" w:ascii="宋体" w:hAnsi="宋体" w:eastAsia="宋体" w:cs="宋体"/>
          <w:bCs/>
          <w:color w:val="auto"/>
          <w:sz w:val="24"/>
          <w:szCs w:val="22"/>
          <w:lang w:val="en-US" w:eastAsia="zh-CN" w:bidi="ar-SA"/>
        </w:rPr>
        <w:t xml:space="preserve">日</w:t>
      </w:r>
      <w:r>
        <w:rPr>
          <w:rFonts w:hint="eastAsia" w:ascii="宋体" w:hAnsi="宋体" w:cs="宋体"/>
          <w:bCs/>
          <w:color w:val="auto"/>
          <w:sz w:val="24"/>
          <w:szCs w:val="22"/>
          <w:lang w:val="en-US" w:eastAsia="zh-CN" w:bidi="ar-SA"/>
        </w:rPr>
        <w:t xml:space="preserve">14</w:t>
      </w:r>
      <w:r>
        <w:rPr>
          <w:rFonts w:hint="eastAsia" w:ascii="宋体" w:hAnsi="宋体" w:eastAsia="宋体" w:cs="宋体"/>
          <w:bCs/>
          <w:color w:val="auto"/>
          <w:sz w:val="24"/>
          <w:szCs w:val="22"/>
          <w:lang w:val="en-US" w:eastAsia="zh-CN" w:bidi="ar-SA"/>
        </w:rPr>
        <w:t xml:space="preserve">时</w:t>
      </w:r>
      <w:r>
        <w:rPr>
          <w:rFonts w:hint="eastAsia" w:ascii="宋体" w:hAnsi="宋体" w:cs="宋体"/>
          <w:bCs/>
          <w:color w:val="auto"/>
          <w:sz w:val="24"/>
          <w:szCs w:val="22"/>
          <w:lang w:val="en-US" w:eastAsia="zh-CN" w:bidi="ar-SA"/>
        </w:rPr>
        <w:t xml:space="preserve">3</w:t>
      </w:r>
      <w:r>
        <w:rPr>
          <w:rFonts w:hint="eastAsia" w:ascii="宋体" w:hAnsi="宋体" w:eastAsia="宋体" w:cs="宋体"/>
          <w:bCs/>
          <w:color w:val="auto"/>
          <w:sz w:val="24"/>
          <w:szCs w:val="22"/>
          <w:lang w:val="en-US" w:eastAsia="zh-CN" w:bidi="ar-SA"/>
        </w:rPr>
        <w:t xml:space="preserve">0分（北京时间）</w:t>
      </w:r>
      <w:r/>
    </w:p>
    <w:p>
      <w:pPr>
        <w:ind w:firstLine="540"/>
        <w:spacing w:line="360" w:lineRule="auto"/>
        <w:rPr>
          <w:rFonts w:hint="eastAsia" w:ascii="宋体" w:hAnsi="宋体" w:eastAsia="宋体" w:cs="宋体"/>
          <w:bCs/>
          <w:sz w:val="24"/>
          <w:szCs w:val="22"/>
          <w:lang w:val="en-US" w:eastAsia="zh-CN" w:bidi="ar-SA"/>
        </w:rPr>
      </w:pPr>
      <w:r>
        <w:rPr>
          <w:rFonts w:hint="eastAsia" w:ascii="宋体" w:hAnsi="宋体" w:eastAsia="宋体" w:cs="宋体"/>
          <w:bCs/>
          <w:sz w:val="24"/>
          <w:szCs w:val="22"/>
          <w:lang w:val="en-US" w:eastAsia="zh-CN" w:bidi="ar-SA"/>
        </w:rPr>
        <w:t xml:space="preserve">地点：江苏政府采购“苏采云”系统不见面开标大厅</w:t>
      </w:r>
      <w:r/>
    </w:p>
    <w:p>
      <w:pPr>
        <w:ind w:firstLine="482"/>
        <w:jc w:val="left"/>
        <w:pageBreakBefore w:val="0"/>
        <w:spacing w:line="360" w:lineRule="auto"/>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val="en-US" w:eastAsia="zh-CN" w:bidi="ar-SA"/>
        </w:rPr>
        <w:t xml:space="preserve">公告期限</w:t>
      </w:r>
      <w:r/>
    </w:p>
    <w:p>
      <w:pPr>
        <w:pStyle w:val="1059"/>
        <w:ind w:firstLine="480"/>
        <w:jc w:val="left"/>
        <w:pageBreakBefore w:val="0"/>
        <w:spacing w:before="0" w:beforeAutospacing="0" w:after="0" w:afterAutospacing="0" w:line="360" w:lineRule="auto"/>
        <w:rPr>
          <w:rFonts w:hint="eastAsia" w:ascii="宋体" w:hAnsi="宋体" w:eastAsia="宋体" w:cs="宋体"/>
          <w:color w:val="000000"/>
          <w:highlight w:val="none"/>
          <w:shd w:val="clear" w:color="auto" w:fill="ffffff"/>
          <w:lang w:val="en-US" w:eastAsia="zh-CN"/>
        </w:rPr>
      </w:pPr>
      <w:r>
        <w:rPr>
          <w:rFonts w:hint="eastAsia" w:ascii="宋体" w:hAnsi="宋体" w:eastAsia="宋体" w:cs="宋体"/>
          <w:color w:val="000000"/>
          <w:highlight w:val="none"/>
          <w:shd w:val="clear" w:color="auto" w:fill="ffffff"/>
          <w:lang w:val="en-US" w:eastAsia="zh-CN"/>
        </w:rPr>
        <w:t xml:space="preserve">自本公告发布之日起5个工作日。</w:t>
      </w:r>
      <w:r/>
    </w:p>
    <w:p>
      <w:pPr>
        <w:pStyle w:val="1059"/>
        <w:ind w:firstLine="482"/>
        <w:jc w:val="left"/>
        <w:pageBreakBefore w:val="0"/>
        <w:spacing w:before="0" w:beforeAutospacing="0" w:after="0" w:afterAutospacing="0" w:line="360" w:lineRule="auto"/>
        <w:rPr>
          <w:rFonts w:hint="eastAsia" w:ascii="宋体" w:hAnsi="宋体" w:eastAsia="宋体" w:cs="宋体"/>
          <w:b/>
          <w:color w:val="000000"/>
          <w:sz w:val="24"/>
          <w:szCs w:val="24"/>
          <w:highlight w:val="none"/>
          <w:lang w:val="en-US" w:eastAsia="zh-CN" w:bidi="ar-SA"/>
        </w:rPr>
      </w:pPr>
      <w:r>
        <w:rPr>
          <w:rFonts w:hint="eastAsia" w:cs="宋体"/>
          <w:b/>
          <w:color w:val="000000"/>
          <w:sz w:val="24"/>
          <w:szCs w:val="24"/>
          <w:highlight w:val="none"/>
          <w:lang w:val="en-US" w:eastAsia="zh-CN" w:bidi="ar-SA"/>
        </w:rPr>
        <w:t xml:space="preserve">六</w:t>
      </w:r>
      <w:r>
        <w:rPr>
          <w:rFonts w:hint="eastAsia" w:ascii="宋体" w:hAnsi="宋体" w:eastAsia="宋体" w:cs="宋体"/>
          <w:b/>
          <w:color w:val="000000"/>
          <w:sz w:val="24"/>
          <w:szCs w:val="24"/>
          <w:highlight w:val="none"/>
          <w:lang w:val="en-US" w:eastAsia="zh-CN" w:bidi="ar-SA"/>
        </w:rPr>
        <w:t xml:space="preserve">、其他补充事宜</w:t>
      </w:r>
      <w:r/>
    </w:p>
    <w:p>
      <w:pPr>
        <w:pStyle w:val="1059"/>
        <w:ind w:firstLine="480"/>
        <w:jc w:val="left"/>
        <w:pageBreakBefore w:val="0"/>
        <w:spacing w:before="0" w:beforeAutospacing="0" w:after="0" w:afterAutospacing="0" w:line="360" w:lineRule="auto"/>
        <w:rPr>
          <w:rFonts w:hint="eastAsia" w:ascii="宋体" w:hAnsi="宋体" w:eastAsia="宋体" w:cs="宋体"/>
          <w:color w:val="000000"/>
          <w:highlight w:val="none"/>
          <w:shd w:val="clear" w:color="auto" w:fill="ffffff"/>
          <w:lang w:val="en-US" w:eastAsia="zh-CN"/>
        </w:rPr>
      </w:pPr>
      <w:r>
        <w:rPr>
          <w:rFonts w:hint="eastAsia" w:cs="宋体"/>
          <w:color w:val="000000"/>
          <w:highlight w:val="none"/>
          <w:shd w:val="clear" w:color="auto" w:fill="ffffff"/>
          <w:lang w:val="en-US" w:eastAsia="zh-CN"/>
        </w:rPr>
        <w:t xml:space="preserve">1.</w:t>
      </w:r>
      <w:r>
        <w:rPr>
          <w:rFonts w:hint="eastAsia" w:ascii="宋体" w:hAnsi="宋体" w:eastAsia="宋体" w:cs="宋体"/>
          <w:color w:val="000000"/>
          <w:highlight w:val="none"/>
          <w:shd w:val="clear" w:color="auto" w:fill="ffffff"/>
          <w:lang w:val="en-US" w:eastAsia="zh-CN"/>
        </w:rPr>
        <w:t xml:space="preserve">本项目通过“苏采云”系统进行电子采购，即</w:t>
      </w:r>
      <w:r>
        <w:rPr>
          <w:rFonts w:hint="eastAsia" w:cs="宋体"/>
          <w:color w:val="000000"/>
          <w:highlight w:val="none"/>
          <w:shd w:val="clear" w:color="auto" w:fill="ffffff"/>
          <w:lang w:val="en-US" w:eastAsia="zh-CN"/>
        </w:rPr>
        <w:t xml:space="preserve">投标人投标文件</w:t>
      </w:r>
      <w:r>
        <w:rPr>
          <w:rFonts w:hint="eastAsia" w:ascii="宋体" w:hAnsi="宋体" w:eastAsia="宋体" w:cs="宋体"/>
          <w:color w:val="000000"/>
          <w:highlight w:val="none"/>
          <w:shd w:val="clear" w:color="auto" w:fill="ffffff"/>
          <w:lang w:val="en-US" w:eastAsia="zh-CN"/>
        </w:rPr>
        <w:t xml:space="preserve">从政府采购客户端工具制作并通过“苏采云”系统提交。</w:t>
      </w:r>
      <w:r/>
    </w:p>
    <w:p>
      <w:pPr>
        <w:pStyle w:val="1059"/>
        <w:ind w:firstLine="480"/>
        <w:jc w:val="left"/>
        <w:pageBreakBefore w:val="0"/>
        <w:spacing w:before="0" w:beforeAutospacing="0" w:after="0" w:afterAutospacing="0" w:line="360" w:lineRule="auto"/>
        <w:rPr>
          <w:rFonts w:hint="eastAsia" w:ascii="宋体" w:hAnsi="宋体" w:eastAsia="宋体" w:cs="宋体"/>
          <w:color w:val="000000"/>
          <w:highlight w:val="none"/>
          <w:shd w:val="clear" w:color="auto" w:fill="ffffff"/>
          <w:lang w:val="en-US" w:eastAsia="zh-CN"/>
        </w:rPr>
      </w:pPr>
      <w:r>
        <w:rPr>
          <w:rFonts w:hint="eastAsia" w:cs="宋体"/>
          <w:color w:val="000000"/>
          <w:highlight w:val="none"/>
          <w:shd w:val="clear" w:color="auto" w:fill="ffffff"/>
          <w:lang w:val="en-US" w:eastAsia="zh-CN"/>
        </w:rPr>
        <w:t xml:space="preserve">2.投标人</w:t>
      </w:r>
      <w:r>
        <w:rPr>
          <w:rFonts w:hint="eastAsia" w:ascii="宋体" w:hAnsi="宋体" w:eastAsia="宋体" w:cs="宋体"/>
          <w:color w:val="000000"/>
          <w:highlight w:val="none"/>
          <w:shd w:val="clear" w:color="auto" w:fill="ffffff"/>
          <w:lang w:val="en-US" w:eastAsia="zh-CN"/>
        </w:rPr>
        <w:t xml:space="preserve">应当通过“苏采云”系统提交数据电文形式的</w:t>
      </w:r>
      <w:r>
        <w:rPr>
          <w:rFonts w:hint="eastAsia" w:cs="宋体"/>
          <w:color w:val="000000"/>
          <w:highlight w:val="none"/>
          <w:shd w:val="clear" w:color="auto" w:fill="ffffff"/>
          <w:lang w:val="en-US" w:eastAsia="zh-CN"/>
        </w:rPr>
        <w:t xml:space="preserve">投标</w:t>
      </w:r>
      <w:r>
        <w:rPr>
          <w:rFonts w:hint="eastAsia" w:ascii="宋体" w:hAnsi="宋体" w:eastAsia="宋体" w:cs="宋体"/>
          <w:color w:val="000000"/>
          <w:highlight w:val="none"/>
          <w:shd w:val="clear" w:color="auto" w:fill="ffffff"/>
          <w:lang w:val="en-US" w:eastAsia="zh-CN"/>
        </w:rPr>
        <w:t xml:space="preserve">文件（即电子投标）。未进行线上</w:t>
      </w:r>
      <w:r>
        <w:rPr>
          <w:rFonts w:hint="eastAsia" w:cs="宋体"/>
          <w:color w:val="000000"/>
          <w:highlight w:val="none"/>
          <w:shd w:val="clear" w:color="auto" w:fill="ffffff"/>
          <w:lang w:val="en-US" w:eastAsia="zh-CN"/>
        </w:rPr>
        <w:t xml:space="preserve">投标</w:t>
      </w:r>
      <w:r>
        <w:rPr>
          <w:rFonts w:hint="eastAsia" w:ascii="宋体" w:hAnsi="宋体" w:eastAsia="宋体" w:cs="宋体"/>
          <w:color w:val="000000"/>
          <w:highlight w:val="none"/>
          <w:shd w:val="clear" w:color="auto" w:fill="ffffff"/>
          <w:lang w:val="en-US" w:eastAsia="zh-CN"/>
        </w:rPr>
        <w:t xml:space="preserve">文件提交并解密（因“苏采云”系统导致解密失败的除外）的</w:t>
      </w:r>
      <w:r>
        <w:rPr>
          <w:rFonts w:hint="eastAsia" w:cs="宋体"/>
          <w:color w:val="000000"/>
          <w:highlight w:val="none"/>
          <w:shd w:val="clear" w:color="auto" w:fill="ffffff"/>
          <w:lang w:val="en-US" w:eastAsia="zh-CN"/>
        </w:rPr>
        <w:t xml:space="preserve">投标人</w:t>
      </w:r>
      <w:r>
        <w:rPr>
          <w:rFonts w:hint="eastAsia" w:ascii="宋体" w:hAnsi="宋体" w:eastAsia="宋体" w:cs="宋体"/>
          <w:color w:val="000000"/>
          <w:highlight w:val="none"/>
          <w:shd w:val="clear" w:color="auto" w:fill="ffffff"/>
          <w:lang w:val="en-US" w:eastAsia="zh-CN"/>
        </w:rPr>
        <w:t xml:space="preserve">，</w:t>
      </w:r>
      <w:r>
        <w:rPr>
          <w:rFonts w:hint="eastAsia" w:cs="宋体"/>
          <w:color w:val="000000"/>
          <w:highlight w:val="none"/>
          <w:shd w:val="clear" w:color="auto" w:fill="ffffff"/>
          <w:lang w:val="en-US" w:eastAsia="zh-CN"/>
        </w:rPr>
        <w:t xml:space="preserve">投标</w:t>
      </w:r>
      <w:r>
        <w:rPr>
          <w:rFonts w:hint="eastAsia" w:ascii="宋体" w:hAnsi="宋体" w:eastAsia="宋体" w:cs="宋体"/>
          <w:color w:val="000000"/>
          <w:highlight w:val="none"/>
          <w:shd w:val="clear" w:color="auto" w:fill="ffffff"/>
          <w:lang w:val="en-US" w:eastAsia="zh-CN"/>
        </w:rPr>
        <w:t xml:space="preserve">无效。</w:t>
      </w:r>
      <w:r/>
    </w:p>
    <w:p>
      <w:pPr>
        <w:pStyle w:val="1059"/>
        <w:ind w:firstLine="480"/>
        <w:jc w:val="left"/>
        <w:pageBreakBefore w:val="0"/>
        <w:spacing w:before="0" w:beforeAutospacing="0" w:after="0" w:afterAutospacing="0" w:line="360" w:lineRule="auto"/>
        <w:rPr>
          <w:rFonts w:hint="eastAsia" w:cs="宋体"/>
          <w:color w:val="000000"/>
          <w:highlight w:val="none"/>
          <w:shd w:val="clear" w:color="auto" w:fill="ffffff"/>
          <w:lang w:val="en-US" w:eastAsia="zh-CN"/>
        </w:rPr>
      </w:pPr>
      <w:r>
        <w:rPr>
          <w:rFonts w:hint="eastAsia" w:cs="宋体"/>
          <w:color w:val="000000"/>
          <w:highlight w:val="none"/>
          <w:shd w:val="clear" w:color="auto" w:fill="ffffff"/>
          <w:lang w:val="en-US" w:eastAsia="zh-CN"/>
        </w:rPr>
        <w:t xml:space="preserve">3.“CA数字证书”的获取：投标人需办理CA锁，“CA数字证书”的办理方法详见“江苏省政府采购（财政厅）国信CA数字证书及电子签章办理指南”，网址：http://www.jsgxca.com/ManagementGuide46.html。</w:t>
      </w:r>
      <w:r/>
    </w:p>
    <w:p>
      <w:pPr>
        <w:pStyle w:val="1059"/>
        <w:ind w:firstLine="480"/>
        <w:jc w:val="left"/>
        <w:pageBreakBefore w:val="0"/>
        <w:spacing w:before="0" w:beforeAutospacing="0" w:after="0" w:afterAutospacing="0" w:line="360" w:lineRule="auto"/>
        <w:rPr>
          <w:rFonts w:hint="eastAsia" w:ascii="宋体" w:hAnsi="宋体" w:eastAsia="宋体" w:cs="宋体"/>
          <w:color w:val="000000"/>
          <w:highlight w:val="none"/>
          <w:shd w:val="clear" w:color="auto" w:fill="ffffff"/>
          <w:lang w:val="en-US" w:eastAsia="zh-CN"/>
        </w:rPr>
      </w:pPr>
      <w:r>
        <w:rPr>
          <w:rFonts w:hint="eastAsia" w:cs="宋体"/>
          <w:color w:val="000000"/>
          <w:highlight w:val="none"/>
          <w:shd w:val="clear" w:color="auto" w:fill="ffffff"/>
          <w:lang w:val="en-US" w:eastAsia="zh-CN"/>
        </w:rPr>
        <w:t xml:space="preserve">4.投标人</w:t>
      </w:r>
      <w:r>
        <w:rPr>
          <w:rFonts w:hint="eastAsia" w:ascii="宋体" w:hAnsi="宋体" w:eastAsia="宋体" w:cs="宋体"/>
          <w:color w:val="000000"/>
          <w:highlight w:val="none"/>
          <w:shd w:val="clear" w:color="auto" w:fill="ffffff"/>
          <w:lang w:val="en-US" w:eastAsia="zh-CN"/>
        </w:rPr>
        <w:t xml:space="preserve">如确定参加投标，可自行下载招标文件及有关资料，按照招标文件规定进行注册、领取CA和办理电子签章，根据《江苏省政府采购管理交易系统〈苏采云）供应商操作手册》规定，在“江苏省政府采购管理交易系统（苏采云)”(http://jszfcg.jsczt.cn/）中按要求制作、上传电子投标文件（技术支持电话:0523-86897512;客服QQ:1810179072)。有关本次招标的事项若存在变动或修改，敬请及时关注“江苏政府采购网”发布的更正公告。</w:t>
      </w:r>
      <w:r/>
    </w:p>
    <w:p>
      <w:pPr>
        <w:pStyle w:val="1059"/>
        <w:ind w:firstLine="480"/>
        <w:jc w:val="left"/>
        <w:pageBreakBefore w:val="0"/>
        <w:spacing w:before="0" w:beforeAutospacing="0" w:after="0" w:afterAutospacing="0" w:line="360" w:lineRule="auto"/>
        <w:rPr>
          <w:rFonts w:hint="eastAsia" w:ascii="宋体" w:hAnsi="宋体" w:eastAsia="宋体" w:cs="宋体"/>
          <w:color w:val="000000"/>
          <w:highlight w:val="none"/>
          <w:shd w:val="clear" w:color="auto" w:fill="ffffff"/>
          <w:lang w:val="en-US" w:eastAsia="zh-CN"/>
        </w:rPr>
      </w:pPr>
      <w:r>
        <w:rPr>
          <w:rFonts w:hint="eastAsia" w:cs="宋体"/>
          <w:color w:val="000000"/>
          <w:highlight w:val="none"/>
          <w:shd w:val="clear" w:color="auto" w:fill="ffffff"/>
          <w:lang w:val="en-US" w:eastAsia="zh-CN"/>
        </w:rPr>
        <w:t xml:space="preserve">5.</w:t>
      </w:r>
      <w:r>
        <w:rPr>
          <w:rFonts w:hint="eastAsia" w:ascii="宋体" w:hAnsi="宋体" w:eastAsia="宋体" w:cs="宋体"/>
          <w:color w:val="000000"/>
          <w:highlight w:val="none"/>
          <w:shd w:val="clear" w:color="auto" w:fill="ffffff"/>
          <w:lang w:val="en-US" w:eastAsia="zh-CN"/>
        </w:rPr>
        <w:t xml:space="preserve">如潜在投标人未按上述要求操作，将自行承担所产生的风险。</w:t>
      </w:r>
      <w:r/>
    </w:p>
    <w:p>
      <w:pPr>
        <w:ind w:firstLine="482"/>
        <w:jc w:val="left"/>
        <w:pageBreakBefore w:val="0"/>
        <w:spacing w:line="360" w:lineRule="auto"/>
        <w:rPr>
          <w:rFonts w:hint="eastAsia" w:ascii="宋体" w:hAnsi="宋体" w:eastAsia="宋体" w:cs="宋体"/>
          <w:color w:val="000000"/>
          <w:highlight w:val="none"/>
          <w:shd w:val="clear" w:color="auto" w:fill="ffffff"/>
          <w:lang w:val="en-US" w:eastAsia="zh-CN"/>
        </w:rPr>
      </w:pPr>
      <w:r>
        <w:rPr>
          <w:rFonts w:hint="eastAsia" w:ascii="宋体" w:hAnsi="宋体" w:cs="宋体"/>
          <w:b/>
          <w:bCs/>
          <w:color w:val="000000"/>
          <w:sz w:val="24"/>
          <w:szCs w:val="24"/>
          <w:lang w:val="en-US" w:eastAsia="zh-CN"/>
        </w:rPr>
        <w:t xml:space="preserve">七</w:t>
      </w:r>
      <w:r>
        <w:rPr>
          <w:rFonts w:hint="eastAsia" w:ascii="宋体" w:hAnsi="宋体" w:eastAsia="宋体" w:cs="宋体"/>
          <w:b/>
          <w:bCs/>
          <w:color w:val="000000"/>
          <w:sz w:val="24"/>
          <w:szCs w:val="24"/>
        </w:rPr>
        <w:t xml:space="preserve">、有关本次招标的事联系方式</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color w:val="000000"/>
          <w:sz w:val="24"/>
          <w:szCs w:val="24"/>
          <w:lang w:eastAsia="zh-CN"/>
        </w:rPr>
        <w:t xml:space="preserve">采购单位</w:t>
      </w:r>
      <w:r>
        <w:rPr>
          <w:rFonts w:hint="eastAsia" w:ascii="宋体" w:hAnsi="宋体" w:eastAsia="宋体" w:cs="宋体"/>
          <w:color w:val="000000"/>
          <w:sz w:val="24"/>
          <w:szCs w:val="24"/>
        </w:rPr>
        <w:t xml:space="preserve">：</w:t>
      </w:r>
      <w:r>
        <w:rPr>
          <w:rFonts w:hint="eastAsia" w:ascii="宋体" w:hAnsi="宋体" w:cs="宋体"/>
          <w:sz w:val="24"/>
          <w:szCs w:val="24"/>
          <w:lang w:eastAsia="zh-CN"/>
        </w:rPr>
        <w:t xml:space="preserve">泰州市姜堰区残疾人联合会</w:t>
      </w:r>
      <w:r>
        <w:rPr>
          <w:rFonts w:hint="eastAsia" w:ascii="宋体" w:hAnsi="宋体" w:eastAsia="宋体" w:cs="宋体"/>
          <w:sz w:val="24"/>
          <w:szCs w:val="24"/>
        </w:rPr>
        <w:t xml:space="preserve">　　　　　　　　　　　　　　　　　</w:t>
      </w:r>
      <w:r/>
    </w:p>
    <w:p>
      <w:pPr>
        <w:ind w:firstLine="480"/>
        <w:jc w:val="left"/>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联系人：</w:t>
      </w:r>
      <w:r>
        <w:rPr>
          <w:rFonts w:hint="eastAsia" w:hAnsi="宋体" w:cs="宋体"/>
          <w:color w:val="000000"/>
          <w:sz w:val="24"/>
          <w:szCs w:val="24"/>
          <w:highlight w:val="none"/>
          <w:lang w:val="en-US" w:eastAsia="zh-CN"/>
        </w:rPr>
        <w:t xml:space="preserve">顾先生</w:t>
      </w:r>
      <w:r/>
    </w:p>
    <w:p>
      <w:pPr>
        <w:ind w:firstLine="480"/>
        <w:jc w:val="left"/>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电　话：</w:t>
      </w:r>
      <w:r>
        <w:rPr>
          <w:rFonts w:hint="eastAsia" w:ascii="宋体" w:hAnsi="宋体" w:cs="宋体"/>
          <w:sz w:val="24"/>
          <w:szCs w:val="24"/>
          <w:lang w:val="en-US" w:eastAsia="zh-CN"/>
        </w:rPr>
        <w:t xml:space="preserve">15261025312</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2.采购代理机构</w:t>
      </w:r>
      <w:bookmarkStart w:id="38" w:name="_GoBack"/>
      <w:r/>
      <w:bookmarkEnd w:id="38"/>
      <w:r>
        <w:rPr>
          <w:rFonts w:hint="eastAsia" w:ascii="宋体" w:hAnsi="宋体" w:eastAsia="宋体" w:cs="宋体"/>
          <w:sz w:val="24"/>
          <w:szCs w:val="24"/>
        </w:rPr>
        <w:t xml:space="preserve">：</w:t>
      </w:r>
      <w:r>
        <w:rPr>
          <w:rFonts w:hint="eastAsia" w:ascii="宋体" w:hAnsi="宋体" w:cs="宋体"/>
          <w:sz w:val="24"/>
          <w:szCs w:val="24"/>
          <w:lang w:eastAsia="zh-CN"/>
        </w:rPr>
        <w:t xml:space="preserve">江苏仁丰工程咨询有限公司</w:t>
      </w:r>
      <w:r>
        <w:rPr>
          <w:rFonts w:hint="eastAsia" w:ascii="宋体" w:hAnsi="宋体" w:eastAsia="宋体" w:cs="宋体"/>
          <w:sz w:val="24"/>
          <w:szCs w:val="24"/>
        </w:rPr>
        <w:t xml:space="preserve">　　　　</w:t>
      </w:r>
      <w:r/>
    </w:p>
    <w:p>
      <w:pPr>
        <w:ind w:firstLine="480"/>
        <w:jc w:val="left"/>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联系人：</w:t>
      </w:r>
      <w:r>
        <w:rPr>
          <w:rFonts w:hint="eastAsia" w:ascii="宋体" w:hAnsi="宋体" w:cs="宋体"/>
          <w:sz w:val="24"/>
          <w:szCs w:val="24"/>
          <w:lang w:val="en-US" w:eastAsia="zh-CN"/>
        </w:rPr>
        <w:t xml:space="preserve">窦</w:t>
      </w:r>
      <w:r>
        <w:rPr>
          <w:rFonts w:hint="eastAsia" w:ascii="宋体" w:hAnsi="宋体" w:eastAsia="宋体" w:cs="宋体"/>
          <w:sz w:val="24"/>
          <w:szCs w:val="24"/>
          <w:lang w:val="en-US" w:eastAsia="zh-CN"/>
        </w:rPr>
        <w:t xml:space="preserve">女士</w:t>
      </w:r>
      <w:r/>
    </w:p>
    <w:p>
      <w:pPr>
        <w:ind w:firstLine="480"/>
        <w:jc w:val="left"/>
        <w:pageBreakBefore w:val="0"/>
        <w:spacing w:line="360" w:lineRule="auto"/>
        <w:rPr>
          <w:rFonts w:hint="default" w:ascii="宋体" w:hAnsi="宋体" w:eastAsia="宋体" w:cs="宋体"/>
          <w:szCs w:val="21"/>
          <w:lang w:val="en-US" w:eastAsia="zh-CN"/>
        </w:rPr>
      </w:pPr>
      <w:r>
        <w:rPr>
          <w:rFonts w:hint="eastAsia" w:ascii="宋体" w:hAnsi="宋体" w:eastAsia="宋体" w:cs="宋体"/>
          <w:sz w:val="24"/>
          <w:szCs w:val="24"/>
        </w:rPr>
        <w:t xml:space="preserve">电　话：</w:t>
      </w:r>
      <w:r>
        <w:rPr>
          <w:rFonts w:hint="eastAsia" w:ascii="宋体" w:hAnsi="宋体" w:cs="宋体"/>
          <w:sz w:val="24"/>
          <w:szCs w:val="24"/>
          <w:lang w:val="en-US" w:eastAsia="zh-CN"/>
        </w:rPr>
        <w:t xml:space="preserve">15751159523</w:t>
      </w:r>
      <w:r/>
    </w:p>
    <w:p>
      <w:pPr>
        <w:rPr>
          <w:rFonts w:hint="eastAsia" w:ascii="宋体" w:hAnsi="宋体" w:eastAsia="宋体" w:cs="宋体"/>
          <w:b/>
          <w:sz w:val="32"/>
          <w:szCs w:val="32"/>
          <w:lang w:val="en-US" w:eastAsia="zh-CN"/>
        </w:rPr>
      </w:pPr>
      <w:r/>
      <w:bookmarkStart w:id="1" w:name="_Toc513029209"/>
      <w:r/>
      <w:bookmarkEnd w:id="1"/>
      <w:r/>
      <w:bookmarkStart w:id="2" w:name="_Toc14577347"/>
      <w:r/>
      <w:bookmarkEnd w:id="2"/>
      <w:r/>
      <w:bookmarkStart w:id="3" w:name="_Toc61149549"/>
      <w:r/>
      <w:bookmarkEnd w:id="3"/>
      <w:r>
        <w:rPr>
          <w:rFonts w:hint="eastAsia" w:ascii="宋体" w:hAnsi="宋体" w:eastAsia="宋体" w:cs="宋体"/>
          <w:b/>
          <w:sz w:val="32"/>
          <w:szCs w:val="32"/>
          <w:lang w:val="en-US" w:eastAsia="zh-CN"/>
        </w:rPr>
        <w:br w:type="page" w:clear="all"/>
      </w:r>
      <w:r/>
    </w:p>
    <w:p>
      <w:pPr>
        <w:pStyle w:val="945"/>
        <w:numPr>
          <w:ilvl w:val="0"/>
          <w:numId w:val="0"/>
        </w:numPr>
        <w:jc w:val="center"/>
        <w:spacing w:line="360" w:lineRule="auto"/>
        <w:rPr>
          <w:rFonts w:hint="eastAsia" w:ascii="宋体" w:hAnsi="宋体" w:eastAsia="宋体" w:cs="宋体"/>
          <w:b/>
          <w:sz w:val="32"/>
          <w:szCs w:val="32"/>
        </w:rPr>
      </w:pPr>
      <w:r>
        <w:rPr>
          <w:rFonts w:hint="eastAsia" w:ascii="宋体" w:hAnsi="宋体" w:eastAsia="宋体" w:cs="宋体"/>
          <w:b/>
          <w:sz w:val="32"/>
          <w:szCs w:val="32"/>
          <w:lang w:val="en-US" w:eastAsia="zh-CN"/>
        </w:rPr>
        <w:t xml:space="preserve">第二章 投标人须知</w:t>
      </w:r>
      <w:r/>
    </w:p>
    <w:p>
      <w:pPr>
        <w:jc w:val="both"/>
        <w:spacing w:line="500" w:lineRule="exact"/>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投标人须知前附表</w:t>
      </w:r>
      <w:r/>
    </w:p>
    <w:tbl>
      <w:tblPr>
        <w:tblStyle w:val="771"/>
        <w:tblW w:w="51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7"/>
        <w:gridCol w:w="2438"/>
        <w:gridCol w:w="5363"/>
      </w:tblGrid>
      <w:tr>
        <w:trPr>
          <w:jc w:val="center"/>
          <w:trHeight w:val="558"/>
        </w:trPr>
        <w:tc>
          <w:tcPr>
            <w:tcW w:w="1057"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序号</w:t>
            </w:r>
            <w:r/>
          </w:p>
        </w:tc>
        <w:tc>
          <w:tcPr>
            <w:tcW w:w="2438" w:type="dxa"/>
            <w:vAlign w:val="center"/>
            <w:textDirection w:val="lrTb"/>
            <w:noWrap w:val="false"/>
          </w:tcPr>
          <w:p>
            <w:pPr>
              <w:jc w:val="center"/>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条款名称</w:t>
            </w:r>
            <w:r/>
          </w:p>
        </w:tc>
        <w:tc>
          <w:tcPr>
            <w:tcW w:w="536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w:t>
            </w:r>
            <w:r/>
          </w:p>
        </w:tc>
      </w:tr>
      <w:tr>
        <w:trPr>
          <w:jc w:val="center"/>
          <w:trHeight w:val="557"/>
        </w:trPr>
        <w:tc>
          <w:tcPr>
            <w:tcW w:w="1057"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p>
        </w:tc>
        <w:tc>
          <w:tcPr>
            <w:tcW w:w="24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项目名称</w:t>
            </w:r>
            <w:r/>
          </w:p>
        </w:tc>
        <w:tc>
          <w:tcPr>
            <w:tcW w:w="5363" w:type="dxa"/>
            <w:vAlign w:val="center"/>
            <w:textDirection w:val="lrTb"/>
            <w:noWrap w:val="false"/>
          </w:tcPr>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泰州市姜堰区残疾儿童康复设备采购项目</w:t>
            </w:r>
            <w:r/>
          </w:p>
        </w:tc>
      </w:tr>
      <w:tr>
        <w:trPr>
          <w:jc w:val="center"/>
          <w:trHeight w:val="543"/>
        </w:trPr>
        <w:tc>
          <w:tcPr>
            <w:tcW w:w="1057"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p>
        </w:tc>
        <w:tc>
          <w:tcPr>
            <w:tcW w:w="24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招标内容</w:t>
            </w:r>
            <w:r/>
          </w:p>
        </w:tc>
        <w:tc>
          <w:tcPr>
            <w:tcW w:w="5363" w:type="dxa"/>
            <w:vAlign w:val="center"/>
            <w:textDirection w:val="lrTb"/>
            <w:noWrap w:val="false"/>
          </w:tcPr>
          <w:p>
            <w:pPr>
              <w:rPr>
                <w:rFonts w:hint="default"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rPr>
              <w:t xml:space="preserve">详</w:t>
            </w:r>
            <w:r>
              <w:rPr>
                <w:rFonts w:hint="eastAsia" w:ascii="宋体" w:hAnsi="宋体" w:eastAsia="宋体" w:cs="宋体"/>
                <w:color w:val="000000" w:themeColor="text1"/>
                <w:sz w:val="24"/>
                <w:szCs w:val="24"/>
                <w:lang w:val="en-US" w:eastAsia="zh-CN"/>
              </w:rPr>
              <w:t xml:space="preserve">见招标公告</w:t>
            </w:r>
            <w:r/>
          </w:p>
        </w:tc>
      </w:tr>
      <w:tr>
        <w:trPr>
          <w:jc w:val="center"/>
          <w:trHeight w:val="543"/>
        </w:trPr>
        <w:tc>
          <w:tcPr>
            <w:tcW w:w="1057" w:type="dxa"/>
            <w:vAlign w:val="center"/>
            <w:textDirection w:val="lrTb"/>
            <w:noWrap w:val="false"/>
          </w:tcPr>
          <w:p>
            <w:pPr>
              <w:jc w:val="center"/>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3</w:t>
            </w:r>
            <w:r/>
          </w:p>
        </w:tc>
        <w:tc>
          <w:tcPr>
            <w:shd w:val="clear" w:color="auto" w:fill="auto"/>
            <w:tcW w:w="2438" w:type="dxa"/>
            <w:vAlign w:val="center"/>
            <w:textDirection w:val="lrTb"/>
            <w:noWrap w:val="false"/>
          </w:tcPr>
          <w:p>
            <w:pPr>
              <w:jc w:val="center"/>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rPr>
              <w:t xml:space="preserve">资金来源及出资比例</w:t>
            </w:r>
            <w:r/>
          </w:p>
        </w:tc>
        <w:tc>
          <w:tcPr>
            <w:shd w:val="clear" w:color="auto" w:fill="auto"/>
            <w:tcW w:w="5363" w:type="dxa"/>
            <w:vAlign w:val="center"/>
            <w:textDirection w:val="lrTb"/>
            <w:noWrap w:val="false"/>
          </w:tcPr>
          <w:p>
            <w:pPr>
              <w:jc w:val="left"/>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rPr>
              <w:t xml:space="preserve">财政资金</w:t>
            </w:r>
            <w:r/>
          </w:p>
        </w:tc>
      </w:tr>
      <w:tr>
        <w:trPr>
          <w:jc w:val="center"/>
          <w:trHeight w:val="543"/>
        </w:trPr>
        <w:tc>
          <w:tcPr>
            <w:tcW w:w="1057" w:type="dxa"/>
            <w:vAlign w:val="center"/>
            <w:textDirection w:val="lrTb"/>
            <w:noWrap w:val="false"/>
          </w:tcPr>
          <w:p>
            <w:pPr>
              <w:jc w:val="center"/>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4</w:t>
            </w:r>
            <w:r/>
          </w:p>
        </w:tc>
        <w:tc>
          <w:tcPr>
            <w:shd w:val="clear" w:color="auto" w:fill="auto"/>
            <w:tcW w:w="2438" w:type="dxa"/>
            <w:vAlign w:val="center"/>
            <w:textDirection w:val="lrTb"/>
            <w:noWrap w:val="false"/>
          </w:tcPr>
          <w:p>
            <w:pPr>
              <w:jc w:val="center"/>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rPr>
              <w:t xml:space="preserve">资金落实情况</w:t>
            </w:r>
            <w:r/>
          </w:p>
        </w:tc>
        <w:tc>
          <w:tcPr>
            <w:shd w:val="clear" w:color="auto" w:fill="auto"/>
            <w:tcW w:w="5363" w:type="dxa"/>
            <w:vAlign w:val="center"/>
            <w:textDirection w:val="lrTb"/>
            <w:noWrap w:val="false"/>
          </w:tcPr>
          <w:p>
            <w:pPr>
              <w:jc w:val="left"/>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rPr>
              <w:t xml:space="preserve">已落实</w:t>
            </w:r>
            <w:r/>
          </w:p>
        </w:tc>
      </w:tr>
      <w:tr>
        <w:trPr>
          <w:jc w:val="center"/>
          <w:trHeight w:val="1028"/>
        </w:trPr>
        <w:tc>
          <w:tcPr>
            <w:tcW w:w="1057" w:type="dxa"/>
            <w:vAlign w:val="center"/>
            <w:textDirection w:val="lrTb"/>
            <w:noWrap w:val="false"/>
          </w:tcPr>
          <w:p>
            <w:pPr>
              <w:jc w:val="center"/>
              <w:rPr>
                <w:rFonts w:hint="default"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5</w:t>
            </w:r>
            <w:r/>
          </w:p>
        </w:tc>
        <w:tc>
          <w:tcPr>
            <w:shd w:val="clear" w:color="auto" w:fill="auto"/>
            <w:tcW w:w="2438"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付款方式</w:t>
            </w:r>
            <w:r/>
          </w:p>
        </w:tc>
        <w:tc>
          <w:tcPr>
            <w:shd w:val="clear" w:color="auto" w:fill="auto"/>
            <w:tcW w:w="536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项目</w:t>
            </w:r>
            <w:r>
              <w:rPr>
                <w:rFonts w:hint="eastAsia" w:ascii="宋体" w:hAnsi="宋体" w:eastAsia="宋体" w:cs="宋体"/>
                <w:color w:val="000000" w:themeColor="text1"/>
                <w:sz w:val="24"/>
                <w:szCs w:val="24"/>
                <w:highlight w:val="none"/>
              </w:rPr>
              <w:t xml:space="preserve">验收合格后</w:t>
            </w:r>
            <w:r>
              <w:rPr>
                <w:rFonts w:hint="eastAsia" w:ascii="宋体" w:hAnsi="宋体" w:cs="宋体"/>
                <w:color w:val="000000" w:themeColor="text1"/>
                <w:sz w:val="24"/>
                <w:szCs w:val="24"/>
                <w:highlight w:val="none"/>
                <w:lang w:val="en-US" w:eastAsia="zh-CN"/>
              </w:rPr>
              <w:t xml:space="preserve">付至合同价的95%，余款质保期满后</w:t>
            </w:r>
            <w:r>
              <w:rPr>
                <w:rFonts w:hint="eastAsia" w:ascii="宋体" w:hAnsi="宋体" w:eastAsia="宋体" w:cs="宋体"/>
                <w:color w:val="000000" w:themeColor="text1"/>
                <w:sz w:val="24"/>
                <w:szCs w:val="24"/>
                <w:highlight w:val="none"/>
              </w:rPr>
              <w:t xml:space="preserve">一次性付清（注：每次付款均需开具同等金额的正式发票，无息）。</w:t>
            </w:r>
            <w:r/>
          </w:p>
        </w:tc>
      </w:tr>
      <w:tr>
        <w:trPr>
          <w:jc w:val="center"/>
          <w:trHeight w:val="744"/>
        </w:trPr>
        <w:tc>
          <w:tcPr>
            <w:tcW w:w="1057" w:type="dxa"/>
            <w:vAlign w:val="center"/>
            <w:textDirection w:val="lrTb"/>
            <w:noWrap w:val="false"/>
          </w:tcPr>
          <w:p>
            <w:pPr>
              <w:jc w:val="center"/>
              <w:rPr>
                <w:rFonts w:hint="eastAsia"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val="en-US" w:eastAsia="zh-CN"/>
              </w:rPr>
              <w:t xml:space="preserve">6</w:t>
            </w:r>
            <w:r/>
          </w:p>
        </w:tc>
        <w:tc>
          <w:tcPr>
            <w:tcW w:w="24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供货期及供货地点</w:t>
            </w:r>
            <w:r/>
          </w:p>
        </w:tc>
        <w:tc>
          <w:tcPr>
            <w:tcW w:w="5363" w:type="dxa"/>
            <w:vAlign w:val="center"/>
            <w:textDirection w:val="lrTb"/>
            <w:noWrap w:val="false"/>
          </w:tcPr>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供货期：</w:t>
            </w:r>
            <w:r>
              <w:rPr>
                <w:rFonts w:hint="eastAsia" w:ascii="宋体" w:hAnsi="宋体" w:cs="宋体"/>
                <w:bCs/>
                <w:sz w:val="24"/>
                <w:lang w:eastAsia="zh-CN"/>
              </w:rPr>
              <w:t xml:space="preserve">合同签订后30日历天内交货安装完毕</w:t>
            </w:r>
            <w:r>
              <w:rPr>
                <w:rFonts w:hint="eastAsia" w:ascii="宋体" w:hAnsi="宋体" w:eastAsia="宋体" w:cs="宋体"/>
                <w:color w:val="000000" w:themeColor="text1"/>
                <w:sz w:val="24"/>
                <w:szCs w:val="24"/>
              </w:rPr>
              <w:t xml:space="preserve"> </w:t>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供货地点：采购人指定地点</w:t>
            </w:r>
            <w:r/>
          </w:p>
        </w:tc>
      </w:tr>
      <w:tr>
        <w:trPr>
          <w:jc w:val="center"/>
          <w:trHeight w:val="705"/>
        </w:trPr>
        <w:tc>
          <w:tcPr>
            <w:tcW w:w="1057" w:type="dxa"/>
            <w:vAlign w:val="center"/>
            <w:textDirection w:val="lrTb"/>
            <w:noWrap w:val="false"/>
          </w:tcPr>
          <w:p>
            <w:pPr>
              <w:jc w:val="center"/>
              <w:rPr>
                <w:rFonts w:hint="eastAsia"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val="en-US" w:eastAsia="zh-CN"/>
              </w:rPr>
              <w:t xml:space="preserve">7</w:t>
            </w:r>
            <w:r/>
          </w:p>
        </w:tc>
        <w:tc>
          <w:tcPr>
            <w:tcW w:w="24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最高投标限价</w:t>
            </w:r>
            <w:r/>
          </w:p>
        </w:tc>
        <w:tc>
          <w:tcPr>
            <w:tcW w:w="5363" w:type="dxa"/>
            <w:vAlign w:val="center"/>
            <w:textDirection w:val="lrTb"/>
            <w:noWrap w:val="false"/>
          </w:tcPr>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最高限价：</w:t>
            </w:r>
            <w:r>
              <w:rPr>
                <w:rFonts w:hint="eastAsia" w:ascii="宋体" w:hAnsi="宋体" w:eastAsia="宋体" w:cs="宋体"/>
                <w:color w:val="000000" w:themeColor="text1"/>
                <w:sz w:val="24"/>
                <w:szCs w:val="24"/>
                <w:lang w:val="en-US" w:eastAsia="zh-CN"/>
              </w:rPr>
              <w:t xml:space="preserve">65万元，</w:t>
            </w:r>
            <w:r>
              <w:rPr>
                <w:rFonts w:hint="eastAsia" w:ascii="宋体" w:hAnsi="宋体" w:eastAsia="宋体" w:cs="宋体"/>
                <w:color w:val="000000" w:themeColor="text1"/>
                <w:sz w:val="24"/>
                <w:szCs w:val="24"/>
              </w:rPr>
              <w:t xml:space="preserve">超过最高限价作无效投标文件处理</w:t>
            </w:r>
            <w:r>
              <w:rPr>
                <w:rFonts w:hint="eastAsia" w:ascii="宋体" w:hAnsi="宋体" w:eastAsia="宋体" w:cs="宋体"/>
                <w:color w:val="000000" w:themeColor="text1"/>
                <w:sz w:val="24"/>
                <w:szCs w:val="24"/>
                <w:lang w:eastAsia="zh-CN"/>
              </w:rPr>
              <w:t xml:space="preserve">。</w:t>
            </w:r>
            <w:r/>
          </w:p>
        </w:tc>
      </w:tr>
      <w:tr>
        <w:trPr>
          <w:jc w:val="center"/>
          <w:trHeight w:val="549"/>
        </w:trPr>
        <w:tc>
          <w:tcPr>
            <w:tcW w:w="1057" w:type="dxa"/>
            <w:vAlign w:val="center"/>
            <w:textDirection w:val="lrTb"/>
            <w:noWrap w:val="false"/>
          </w:tcPr>
          <w:p>
            <w:pPr>
              <w:jc w:val="center"/>
              <w:rPr>
                <w:rFonts w:hint="eastAsia"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val="en-US" w:eastAsia="zh-CN"/>
              </w:rPr>
              <w:t xml:space="preserve">8</w:t>
            </w:r>
            <w:r/>
          </w:p>
        </w:tc>
        <w:tc>
          <w:tcPr>
            <w:tcW w:w="24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合格投标人资格要求</w:t>
            </w:r>
            <w:r/>
          </w:p>
        </w:tc>
        <w:tc>
          <w:tcPr>
            <w:tcW w:w="5363" w:type="dxa"/>
            <w:vAlign w:val="center"/>
            <w:textDirection w:val="lrTb"/>
            <w:noWrap w:val="false"/>
          </w:tcPr>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详见招标公告</w:t>
            </w:r>
            <w:r/>
          </w:p>
        </w:tc>
      </w:tr>
      <w:tr>
        <w:trPr>
          <w:jc w:val="center"/>
          <w:trHeight w:val="525"/>
        </w:trPr>
        <w:tc>
          <w:tcPr>
            <w:tcW w:w="1057" w:type="dxa"/>
            <w:vAlign w:val="center"/>
            <w:textDirection w:val="lrTb"/>
            <w:noWrap w:val="false"/>
          </w:tcPr>
          <w:p>
            <w:pPr>
              <w:jc w:val="center"/>
              <w:rPr>
                <w:rFonts w:hint="default"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9</w:t>
            </w:r>
            <w:r/>
          </w:p>
        </w:tc>
        <w:tc>
          <w:tcPr>
            <w:tcW w:w="2438" w:type="dxa"/>
            <w:vAlign w:val="center"/>
            <w:textDirection w:val="lrTb"/>
            <w:noWrap w:val="false"/>
          </w:tcPr>
          <w:p>
            <w:pPr>
              <w:jc w:val="center"/>
              <w:rPr>
                <w:rFonts w:hint="default"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rPr>
              <w:t xml:space="preserve">投标文件有效期</w:t>
            </w:r>
            <w:r/>
          </w:p>
        </w:tc>
        <w:tc>
          <w:tcPr>
            <w:tcW w:w="5363" w:type="dxa"/>
            <w:vAlign w:val="center"/>
            <w:textDirection w:val="lrTb"/>
            <w:noWrap w:val="false"/>
          </w:tcPr>
          <w:p>
            <w:pPr>
              <w:jc w:val="left"/>
              <w:widowControl/>
              <w:rPr>
                <w:rFonts w:hint="default"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u w:val="none"/>
              </w:rPr>
              <w:t xml:space="preserve">90天</w:t>
            </w:r>
            <w:r>
              <w:rPr>
                <w:rFonts w:hint="eastAsia" w:ascii="宋体" w:hAnsi="宋体" w:eastAsia="宋体" w:cs="宋体"/>
                <w:color w:val="000000" w:themeColor="text1"/>
                <w:sz w:val="24"/>
                <w:szCs w:val="24"/>
              </w:rPr>
              <w:t xml:space="preserve">（从投标截止之日算起）</w:t>
            </w:r>
            <w:r/>
          </w:p>
        </w:tc>
      </w:tr>
      <w:tr>
        <w:trPr>
          <w:jc w:val="center"/>
          <w:trHeight w:val="504"/>
        </w:trPr>
        <w:tc>
          <w:tcPr>
            <w:tcW w:w="1057" w:type="dxa"/>
            <w:vAlign w:val="center"/>
            <w:textDirection w:val="lrTb"/>
            <w:noWrap w:val="false"/>
          </w:tcPr>
          <w:p>
            <w:pPr>
              <w:jc w:val="center"/>
              <w:rPr>
                <w:rFonts w:hint="default"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10</w:t>
            </w:r>
            <w:r/>
          </w:p>
        </w:tc>
        <w:tc>
          <w:tcPr>
            <w:shd w:val="clear" w:color="auto" w:fill="auto"/>
            <w:tcW w:w="2438" w:type="dxa"/>
            <w:vAlign w:val="center"/>
            <w:textDirection w:val="lrTb"/>
            <w:noWrap w:val="false"/>
          </w:tcPr>
          <w:p>
            <w:pPr>
              <w:jc w:val="center"/>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分包</w:t>
            </w:r>
            <w:r/>
          </w:p>
        </w:tc>
        <w:tc>
          <w:tcPr>
            <w:shd w:val="clear" w:color="auto" w:fill="auto"/>
            <w:tcW w:w="5363" w:type="dxa"/>
            <w:vAlign w:val="center"/>
            <w:textDirection w:val="lrTb"/>
            <w:noWrap w:val="false"/>
          </w:tcPr>
          <w:p>
            <w:pPr>
              <w:jc w:val="both"/>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不允许</w:t>
            </w:r>
            <w:r/>
          </w:p>
        </w:tc>
      </w:tr>
      <w:tr>
        <w:trPr>
          <w:jc w:val="center"/>
          <w:trHeight w:val="487"/>
        </w:trPr>
        <w:tc>
          <w:tcPr>
            <w:tcW w:w="1057" w:type="dxa"/>
            <w:vAlign w:val="center"/>
            <w:textDirection w:val="lrTb"/>
            <w:noWrap w:val="false"/>
          </w:tcPr>
          <w:p>
            <w:pPr>
              <w:jc w:val="center"/>
              <w:rPr>
                <w:rFonts w:hint="default"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11</w:t>
            </w:r>
            <w:r/>
          </w:p>
        </w:tc>
        <w:tc>
          <w:tcPr>
            <w:shd w:val="clear" w:color="auto" w:fill="auto"/>
            <w:tcW w:w="2438" w:type="dxa"/>
            <w:vAlign w:val="center"/>
            <w:textDirection w:val="lrTb"/>
            <w:noWrap w:val="false"/>
          </w:tcPr>
          <w:p>
            <w:pPr>
              <w:jc w:val="center"/>
              <w:rPr>
                <w:rFonts w:hint="eastAsia" w:ascii="宋体" w:hAnsi="宋体" w:eastAsia="宋体" w:cs="Times New Roman"/>
                <w:color w:val="000000"/>
                <w:sz w:val="21"/>
                <w:szCs w:val="21"/>
                <w:lang w:val="en-US" w:eastAsia="zh-CN" w:bidi="ar-SA"/>
              </w:rPr>
            </w:pPr>
            <w:r>
              <w:rPr>
                <w:rFonts w:hint="eastAsia" w:ascii="宋体" w:hAnsi="宋体" w:eastAsia="宋体" w:cs="宋体"/>
                <w:color w:val="000000" w:themeColor="text1"/>
                <w:sz w:val="24"/>
                <w:szCs w:val="24"/>
                <w:lang w:val="en-US" w:eastAsia="zh-CN"/>
              </w:rPr>
              <w:t xml:space="preserve">偏离</w:t>
            </w:r>
            <w:r/>
          </w:p>
        </w:tc>
        <w:tc>
          <w:tcPr>
            <w:shd w:val="clear" w:color="auto" w:fill="auto"/>
            <w:tcW w:w="5363" w:type="dxa"/>
            <w:vAlign w:val="center"/>
            <w:textDirection w:val="lrTb"/>
            <w:noWrap w:val="false"/>
          </w:tcPr>
          <w:p>
            <w:pPr>
              <w:jc w:val="both"/>
              <w:rPr>
                <w:rFonts w:hint="eastAsia" w:ascii="宋体" w:hAnsi="宋体" w:eastAsia="宋体" w:cs="Times New Roman"/>
                <w:color w:val="000000"/>
                <w:sz w:val="21"/>
                <w:szCs w:val="21"/>
                <w:lang w:val="en-US" w:eastAsia="zh-CN" w:bidi="ar-SA"/>
              </w:rPr>
            </w:pPr>
            <w:r>
              <w:rPr>
                <w:rFonts w:hint="eastAsia" w:ascii="宋体" w:hAnsi="宋体" w:eastAsia="宋体" w:cs="宋体"/>
                <w:color w:val="000000" w:themeColor="text1"/>
                <w:sz w:val="24"/>
                <w:szCs w:val="24"/>
                <w:lang w:val="en-US" w:eastAsia="zh-CN"/>
              </w:rPr>
              <w:t xml:space="preserve">不允许负偏离</w:t>
            </w:r>
            <w:r/>
          </w:p>
        </w:tc>
      </w:tr>
      <w:tr>
        <w:trPr>
          <w:jc w:val="center"/>
          <w:trHeight w:val="539"/>
        </w:trPr>
        <w:tc>
          <w:tcPr>
            <w:tcW w:w="1057" w:type="dxa"/>
            <w:vAlign w:val="center"/>
            <w:textDirection w:val="lrTb"/>
            <w:noWrap w:val="false"/>
          </w:tcPr>
          <w:p>
            <w:pPr>
              <w:jc w:val="center"/>
              <w:rPr>
                <w:rFonts w:hint="default"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12</w:t>
            </w:r>
            <w:r/>
          </w:p>
        </w:tc>
        <w:tc>
          <w:tcPr>
            <w:tcW w:w="24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联合体投标</w:t>
            </w:r>
            <w:r/>
          </w:p>
        </w:tc>
        <w:tc>
          <w:tcPr>
            <w:tcW w:w="5363" w:type="dxa"/>
            <w:vAlign w:val="center"/>
            <w:textDirection w:val="lrTb"/>
            <w:noWrap w:val="false"/>
          </w:tcPr>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不接受，招标文件中有关联合体规定均不适用。</w:t>
            </w:r>
            <w:r/>
          </w:p>
        </w:tc>
      </w:tr>
      <w:tr>
        <w:trPr>
          <w:jc w:val="center"/>
          <w:trHeight w:val="705"/>
        </w:trPr>
        <w:tc>
          <w:tcPr>
            <w:tcW w:w="1057" w:type="dxa"/>
            <w:vAlign w:val="center"/>
            <w:textDirection w:val="lrTb"/>
            <w:noWrap w:val="false"/>
          </w:tcPr>
          <w:p>
            <w:pPr>
              <w:jc w:val="center"/>
              <w:rPr>
                <w:rFonts w:hint="default"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13</w:t>
            </w:r>
            <w:r/>
          </w:p>
        </w:tc>
        <w:tc>
          <w:tcPr>
            <w:tcW w:w="24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现场勘察</w:t>
            </w:r>
            <w:r/>
          </w:p>
        </w:tc>
        <w:tc>
          <w:tcPr>
            <w:tcW w:w="5363" w:type="dxa"/>
            <w:vAlign w:val="center"/>
            <w:textDirection w:val="lrTb"/>
            <w:noWrap w:val="false"/>
          </w:tcPr>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不组织，自行勘察</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如投标人需自行勘察,费用自理。</w:t>
            </w:r>
            <w:r/>
          </w:p>
        </w:tc>
      </w:tr>
      <w:tr>
        <w:trPr>
          <w:jc w:val="center"/>
          <w:trHeight w:val="565"/>
        </w:trPr>
        <w:tc>
          <w:tcPr>
            <w:tcW w:w="1057" w:type="dxa"/>
            <w:vAlign w:val="center"/>
            <w:textDirection w:val="lrTb"/>
            <w:noWrap w:val="false"/>
          </w:tcPr>
          <w:p>
            <w:pPr>
              <w:jc w:val="center"/>
              <w:rPr>
                <w:rFonts w:hint="default"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14</w:t>
            </w:r>
            <w:r/>
          </w:p>
        </w:tc>
        <w:tc>
          <w:tcPr>
            <w:tcW w:w="24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投标答疑会</w:t>
            </w:r>
            <w:r/>
          </w:p>
        </w:tc>
        <w:tc>
          <w:tcPr>
            <w:tcW w:w="5363" w:type="dxa"/>
            <w:vAlign w:val="center"/>
            <w:textDirection w:val="lrTb"/>
            <w:noWrap w:val="false"/>
          </w:tcPr>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不召开</w:t>
            </w:r>
            <w:r/>
          </w:p>
        </w:tc>
      </w:tr>
      <w:tr>
        <w:trPr>
          <w:jc w:val="center"/>
          <w:trHeight w:val="565"/>
        </w:trPr>
        <w:tc>
          <w:tcPr>
            <w:shd w:val="clear" w:color="auto" w:fill="auto"/>
            <w:tcW w:w="1057" w:type="dxa"/>
            <w:vAlign w:val="center"/>
            <w:textDirection w:val="lrTb"/>
            <w:noWrap w:val="false"/>
          </w:tcPr>
          <w:p>
            <w:pPr>
              <w:jc w:val="center"/>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rPr>
              <w:t xml:space="preserve">15</w:t>
            </w:r>
            <w:r/>
          </w:p>
        </w:tc>
        <w:tc>
          <w:tcPr>
            <w:shd w:val="clear" w:color="auto" w:fill="auto"/>
            <w:tcW w:w="2438" w:type="dxa"/>
            <w:vAlign w:val="center"/>
            <w:textDirection w:val="lrTb"/>
            <w:noWrap w:val="false"/>
          </w:tcPr>
          <w:p>
            <w:pPr>
              <w:jc w:val="center"/>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rPr>
              <w:t xml:space="preserve">投标货币</w:t>
            </w:r>
            <w:r/>
          </w:p>
        </w:tc>
        <w:tc>
          <w:tcPr>
            <w:shd w:val="clear" w:color="auto" w:fill="auto"/>
            <w:tcW w:w="5363" w:type="dxa"/>
            <w:vAlign w:val="center"/>
            <w:textDirection w:val="lrTb"/>
            <w:noWrap w:val="false"/>
          </w:tcPr>
          <w:p>
            <w:pPr>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rPr>
              <w:t xml:space="preserve">人民币</w:t>
            </w:r>
            <w:r/>
          </w:p>
        </w:tc>
      </w:tr>
      <w:tr>
        <w:trPr>
          <w:jc w:val="center"/>
          <w:trHeight w:val="531"/>
        </w:trPr>
        <w:tc>
          <w:tcPr>
            <w:shd w:val="clear" w:color="auto" w:fill="auto"/>
            <w:tcW w:w="1057" w:type="dxa"/>
            <w:vAlign w:val="center"/>
            <w:textDirection w:val="lrTb"/>
            <w:noWrap w:val="false"/>
          </w:tcPr>
          <w:p>
            <w:pPr>
              <w:jc w:val="center"/>
              <w:rPr>
                <w:rFonts w:hint="default"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6</w:t>
            </w:r>
            <w:r/>
          </w:p>
        </w:tc>
        <w:tc>
          <w:tcPr>
            <w:tcW w:w="24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投标保证金</w:t>
            </w:r>
            <w:r/>
          </w:p>
        </w:tc>
        <w:tc>
          <w:tcPr>
            <w:tcW w:w="5363" w:type="dxa"/>
            <w:vAlign w:val="center"/>
            <w:textDirection w:val="lrTb"/>
            <w:noWrap w:val="false"/>
          </w:tcPr>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本项目不收取投标保证金。</w:t>
            </w:r>
            <w:r/>
          </w:p>
        </w:tc>
      </w:tr>
      <w:tr>
        <w:trPr>
          <w:jc w:val="center"/>
          <w:trHeight w:val="768"/>
        </w:trPr>
        <w:tc>
          <w:tcPr>
            <w:shd w:val="clear" w:color="auto" w:fill="auto"/>
            <w:tcW w:w="1057" w:type="dxa"/>
            <w:vAlign w:val="center"/>
            <w:textDirection w:val="lrTb"/>
            <w:noWrap w:val="false"/>
          </w:tcPr>
          <w:p>
            <w:pPr>
              <w:jc w:val="center"/>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7</w:t>
            </w:r>
            <w:r/>
          </w:p>
        </w:tc>
        <w:tc>
          <w:tcPr>
            <w:shd w:val="clear" w:color="auto" w:fill="auto"/>
            <w:tcW w:w="2438" w:type="dxa"/>
            <w:vAlign w:val="center"/>
            <w:textDirection w:val="lrTb"/>
            <w:noWrap w:val="false"/>
          </w:tcPr>
          <w:p>
            <w:pPr>
              <w:jc w:val="center"/>
              <w:rPr>
                <w:rFonts w:hint="default"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rPr>
              <w:t xml:space="preserve">投标截止时间</w:t>
            </w:r>
            <w:r>
              <w:rPr>
                <w:rFonts w:hint="eastAsia" w:ascii="宋体" w:hAnsi="宋体" w:eastAsia="宋体" w:cs="宋体"/>
                <w:color w:val="000000" w:themeColor="text1"/>
                <w:sz w:val="24"/>
                <w:szCs w:val="24"/>
                <w:lang w:val="en-US" w:eastAsia="zh-CN"/>
              </w:rPr>
              <w:t xml:space="preserve">及地点</w:t>
            </w:r>
            <w:r/>
          </w:p>
        </w:tc>
        <w:tc>
          <w:tcPr>
            <w:shd w:val="clear" w:color="auto" w:fill="auto"/>
            <w:tcW w:w="5363"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single"/>
              </w:rPr>
              <w:t xml:space="preserve">2025</w:t>
            </w:r>
            <w:r>
              <w:rPr>
                <w:rFonts w:hint="eastAsia" w:ascii="宋体" w:hAnsi="宋体" w:eastAsia="宋体" w:cs="宋体"/>
                <w:color w:val="auto"/>
                <w:sz w:val="24"/>
                <w:szCs w:val="24"/>
              </w:rPr>
              <w:t xml:space="preserve">年</w:t>
            </w:r>
            <w:r>
              <w:rPr>
                <w:rFonts w:hint="eastAsia" w:ascii="宋体" w:hAnsi="宋体" w:cs="宋体"/>
                <w:color w:val="auto"/>
                <w:sz w:val="24"/>
                <w:szCs w:val="24"/>
                <w:u w:val="single"/>
                <w:lang w:val="en-US" w:eastAsia="zh-CN"/>
              </w:rPr>
              <w:t xml:space="preserve"> 11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 xml:space="preserve">25</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日1</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时</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0分</w:t>
            </w: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地点：江苏政府采购“苏采云”系统不见面开标大厅 </w:t>
            </w:r>
            <w:r/>
          </w:p>
        </w:tc>
      </w:tr>
      <w:tr>
        <w:trPr>
          <w:jc w:val="center"/>
          <w:trHeight w:val="604"/>
        </w:trPr>
        <w:tc>
          <w:tcPr>
            <w:shd w:val="clear" w:color="auto" w:fill="auto"/>
            <w:tcW w:w="1057" w:type="dxa"/>
            <w:vAlign w:val="center"/>
            <w:textDirection w:val="lrTb"/>
            <w:noWrap w:val="false"/>
          </w:tcPr>
          <w:p>
            <w:pPr>
              <w:jc w:val="center"/>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rPr>
              <w:t xml:space="preserve">18</w:t>
            </w:r>
            <w:r/>
          </w:p>
        </w:tc>
        <w:tc>
          <w:tcPr>
            <w:shd w:val="clear" w:color="auto" w:fill="auto"/>
            <w:tcW w:w="2438" w:type="dxa"/>
            <w:vAlign w:val="center"/>
            <w:textDirection w:val="lrTb"/>
            <w:noWrap w:val="false"/>
          </w:tcPr>
          <w:p>
            <w:pPr>
              <w:jc w:val="center"/>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rPr>
              <w:t xml:space="preserve">开标时间和地点</w:t>
            </w:r>
            <w:r/>
          </w:p>
        </w:tc>
        <w:tc>
          <w:tcPr>
            <w:shd w:val="clear" w:color="auto" w:fill="auto"/>
            <w:tcW w:w="5363"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时间：</w:t>
            </w:r>
            <w:r>
              <w:rPr>
                <w:rFonts w:hint="eastAsia" w:ascii="宋体" w:hAnsi="宋体" w:eastAsia="宋体" w:cs="宋体"/>
                <w:color w:val="auto"/>
                <w:sz w:val="24"/>
                <w:szCs w:val="24"/>
                <w:u w:val="single"/>
              </w:rPr>
              <w:t xml:space="preserve">2025</w:t>
            </w:r>
            <w:r>
              <w:rPr>
                <w:rFonts w:hint="eastAsia" w:ascii="宋体" w:hAnsi="宋体" w:eastAsia="宋体" w:cs="宋体"/>
                <w:color w:val="auto"/>
                <w:sz w:val="24"/>
                <w:szCs w:val="24"/>
              </w:rPr>
              <w:t xml:space="preserve">年</w:t>
            </w:r>
            <w:r>
              <w:rPr>
                <w:rFonts w:hint="eastAsia" w:ascii="宋体" w:hAnsi="宋体" w:cs="宋体"/>
                <w:color w:val="auto"/>
                <w:sz w:val="24"/>
                <w:szCs w:val="24"/>
                <w:u w:val="single"/>
                <w:lang w:val="en-US" w:eastAsia="zh-CN"/>
              </w:rPr>
              <w:t xml:space="preserve"> 11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 xml:space="preserve">25</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日1</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时</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0分</w:t>
            </w:r>
            <w:r/>
          </w:p>
          <w:p>
            <w:pP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地点：江苏政府采购“苏采云”系统不见面开标大厅 </w:t>
            </w:r>
            <w:r/>
          </w:p>
        </w:tc>
      </w:tr>
      <w:tr>
        <w:trPr>
          <w:jc w:val="center"/>
          <w:trHeight w:val="466"/>
        </w:trPr>
        <w:tc>
          <w:tcPr>
            <w:shd w:val="clear" w:color="auto" w:fill="auto"/>
            <w:tcW w:w="1057" w:type="dxa"/>
            <w:vAlign w:val="center"/>
            <w:textDirection w:val="lrTb"/>
            <w:noWrap w:val="false"/>
          </w:tcPr>
          <w:p>
            <w:pPr>
              <w:jc w:val="center"/>
              <w:rPr>
                <w:rFonts w:hint="default"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9</w:t>
            </w:r>
            <w:r/>
          </w:p>
        </w:tc>
        <w:tc>
          <w:tcPr>
            <w:shd w:val="clear" w:color="auto" w:fill="auto"/>
            <w:tcW w:w="2438" w:type="dxa"/>
            <w:vAlign w:val="center"/>
            <w:textDirection w:val="lrTb"/>
            <w:noWrap w:val="false"/>
          </w:tcPr>
          <w:p>
            <w:pPr>
              <w:jc w:val="center"/>
              <w:rPr>
                <w:rFonts w:hint="default"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rPr>
              <w:t xml:space="preserve">评标办法</w:t>
            </w:r>
            <w:r/>
          </w:p>
        </w:tc>
        <w:tc>
          <w:tcPr>
            <w:shd w:val="clear" w:color="auto" w:fill="auto"/>
            <w:tcW w:w="5363" w:type="dxa"/>
            <w:vAlign w:val="center"/>
            <w:textDirection w:val="lrTb"/>
            <w:noWrap w:val="false"/>
          </w:tcPr>
          <w:p>
            <w:pPr>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rPr>
              <w:t xml:space="preserve">综合评分法</w:t>
            </w:r>
            <w:r/>
          </w:p>
        </w:tc>
      </w:tr>
      <w:tr>
        <w:trPr>
          <w:jc w:val="center"/>
          <w:trHeight w:val="752"/>
        </w:trPr>
        <w:tc>
          <w:tcPr>
            <w:shd w:val="clear" w:color="auto" w:fill="auto"/>
            <w:tcW w:w="1057"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rPr>
              <w:t xml:space="preserve">20</w:t>
            </w:r>
            <w:r/>
          </w:p>
        </w:tc>
        <w:tc>
          <w:tcPr>
            <w:shd w:val="clear" w:color="auto" w:fill="auto"/>
            <w:tcW w:w="2438"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rPr>
              <w:t xml:space="preserve">履约保证金</w:t>
            </w:r>
            <w:r/>
          </w:p>
        </w:tc>
        <w:tc>
          <w:tcPr>
            <w:shd w:val="clear" w:color="auto" w:fill="auto"/>
            <w:tcW w:w="5363" w:type="dxa"/>
            <w:vAlign w:val="center"/>
            <w:textDirection w:val="lrTb"/>
            <w:noWrap w:val="false"/>
          </w:tcPr>
          <w:p>
            <w:pPr>
              <w:rPr>
                <w:rFonts w:hint="default" w:ascii="宋体" w:hAnsi="宋体" w:eastAsia="宋体" w:cs="宋体"/>
                <w:color w:val="000000" w:themeColor="text1"/>
                <w:sz w:val="24"/>
                <w:szCs w:val="24"/>
                <w:lang w:val="en-US" w:eastAsia="zh-CN" w:bidi="ar-SA"/>
              </w:rPr>
            </w:pPr>
            <w:r>
              <w:rPr>
                <w:rFonts w:hint="eastAsia" w:ascii="宋体" w:hAnsi="宋体" w:cs="宋体"/>
                <w:color w:val="000000" w:themeColor="text1"/>
                <w:sz w:val="24"/>
                <w:szCs w:val="24"/>
                <w:lang w:val="en-US" w:eastAsia="zh-CN"/>
              </w:rPr>
              <w:t xml:space="preserve">本项目无须缴纳，关于履约保证金条款均不适用</w:t>
            </w:r>
            <w:r/>
          </w:p>
        </w:tc>
      </w:tr>
      <w:tr>
        <w:trPr>
          <w:jc w:val="center"/>
          <w:trHeight w:val="649"/>
        </w:trPr>
        <w:tc>
          <w:tcPr>
            <w:shd w:val="clear" w:color="auto" w:fill="auto"/>
            <w:tcW w:w="1057" w:type="dxa"/>
            <w:vAlign w:val="center"/>
            <w:textDirection w:val="lrTb"/>
            <w:noWrap w:val="false"/>
          </w:tcPr>
          <w:p>
            <w:pPr>
              <w:jc w:val="center"/>
              <w:rPr>
                <w:rFonts w:hint="default"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lang w:val="en-US" w:eastAsia="zh-CN"/>
              </w:rPr>
              <w:t xml:space="preserve">1</w:t>
            </w:r>
            <w:r/>
          </w:p>
        </w:tc>
        <w:tc>
          <w:tcPr>
            <w:shd w:val="clear" w:color="auto" w:fill="auto"/>
            <w:tcW w:w="2438" w:type="dxa"/>
            <w:vAlign w:val="center"/>
            <w:textDirection w:val="lrTb"/>
            <w:noWrap w:val="false"/>
          </w:tcPr>
          <w:p>
            <w:pPr>
              <w:jc w:val="center"/>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rPr>
              <w:t xml:space="preserve">签订合同的时间要求</w:t>
            </w:r>
            <w:r/>
          </w:p>
        </w:tc>
        <w:tc>
          <w:tcPr>
            <w:shd w:val="clear" w:color="auto" w:fill="auto"/>
            <w:tcW w:w="5363" w:type="dxa"/>
            <w:vAlign w:val="center"/>
            <w:textDirection w:val="lrTb"/>
            <w:noWrap w:val="false"/>
          </w:tcPr>
          <w:p>
            <w:pPr>
              <w:jc w:val="both"/>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rPr>
              <w:t xml:space="preserve">自中标通知书发出之日起30天内</w:t>
            </w:r>
            <w:r/>
          </w:p>
        </w:tc>
      </w:tr>
      <w:tr>
        <w:trPr>
          <w:jc w:val="center"/>
          <w:trHeight w:val="712"/>
        </w:trPr>
        <w:tc>
          <w:tcPr>
            <w:tcW w:w="1057" w:type="dxa"/>
            <w:vAlign w:val="center"/>
            <w:textDirection w:val="lrTb"/>
            <w:noWrap w:val="false"/>
          </w:tcPr>
          <w:p>
            <w:pPr>
              <w:jc w:val="center"/>
              <w:rPr>
                <w:rFonts w:hint="eastAsia"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rPr>
              <w:t xml:space="preserve">2</w:t>
            </w:r>
            <w:r>
              <w:rPr>
                <w:rFonts w:hint="eastAsia" w:ascii="宋体" w:hAnsi="宋体" w:cs="宋体"/>
                <w:color w:val="000000" w:themeColor="text1"/>
                <w:sz w:val="24"/>
                <w:szCs w:val="24"/>
                <w:lang w:val="en-US" w:eastAsia="zh-CN"/>
              </w:rPr>
              <w:t xml:space="preserve">2</w:t>
            </w:r>
            <w:r/>
          </w:p>
        </w:tc>
        <w:tc>
          <w:tcPr>
            <w:tcW w:w="243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highlight w:val="none"/>
                <w:lang w:val="en-US" w:eastAsia="zh-CN"/>
              </w:rPr>
              <w:t xml:space="preserve">代理</w:t>
            </w:r>
            <w:r>
              <w:rPr>
                <w:rFonts w:hint="eastAsia" w:ascii="宋体" w:hAnsi="宋体" w:eastAsia="宋体" w:cs="宋体"/>
                <w:color w:val="000000" w:themeColor="text1"/>
                <w:sz w:val="24"/>
                <w:szCs w:val="24"/>
                <w:highlight w:val="none"/>
              </w:rPr>
              <w:t xml:space="preserve">服务费</w:t>
            </w:r>
            <w:r/>
          </w:p>
        </w:tc>
        <w:tc>
          <w:tcPr>
            <w:tcW w:w="5363" w:type="dxa"/>
            <w:textDirection w:val="lrTb"/>
            <w:noWrap w:val="false"/>
          </w:tcPr>
          <w:p>
            <w:pPr>
              <w:pStyle w:val="1002"/>
              <w:ind w:firstLine="0"/>
              <w:jc w:val="both"/>
              <w:rPr>
                <w:rFonts w:hint="default" w:ascii="宋体" w:hAnsi="宋体" w:eastAsia="宋体" w:cs="宋体"/>
                <w:color w:val="000000" w:themeColor="text1"/>
                <w:sz w:val="24"/>
                <w:szCs w:val="24"/>
                <w:lang w:val="en-US"/>
              </w:rPr>
            </w:pPr>
            <w:r>
              <w:rPr>
                <w:rFonts w:hint="eastAsia" w:ascii="宋体" w:hAnsi="宋体" w:eastAsia="宋体" w:cs="宋体"/>
                <w:color w:val="000000" w:themeColor="text1"/>
                <w:sz w:val="24"/>
                <w:szCs w:val="24"/>
              </w:rPr>
              <w:t xml:space="preserve">领取</w:t>
            </w:r>
            <w:r>
              <w:rPr>
                <w:rFonts w:hint="eastAsia" w:ascii="宋体" w:hAnsi="宋体" w:eastAsia="宋体" w:cs="宋体"/>
                <w:color w:val="000000" w:themeColor="text1"/>
                <w:sz w:val="24"/>
                <w:szCs w:val="24"/>
                <w:lang w:val="en-US" w:eastAsia="zh-CN"/>
              </w:rPr>
              <w:t xml:space="preserve">中标</w:t>
            </w:r>
            <w:r>
              <w:rPr>
                <w:rFonts w:hint="eastAsia" w:ascii="宋体" w:hAnsi="宋体" w:eastAsia="宋体" w:cs="宋体"/>
                <w:color w:val="000000" w:themeColor="text1"/>
                <w:sz w:val="24"/>
                <w:szCs w:val="24"/>
              </w:rPr>
              <w:t xml:space="preserve">通知书前，</w:t>
            </w:r>
            <w:r>
              <w:rPr>
                <w:rFonts w:hint="eastAsia" w:ascii="宋体" w:hAnsi="宋体" w:eastAsia="宋体" w:cs="宋体"/>
                <w:color w:val="000000" w:themeColor="text1"/>
                <w:sz w:val="24"/>
                <w:szCs w:val="24"/>
                <w:lang w:val="en-US" w:eastAsia="zh-CN"/>
              </w:rPr>
              <w:t xml:space="preserve">中标人向采购代理机构一次性缴纳代理服务费，代理服务费8000元。</w:t>
            </w:r>
            <w:r/>
          </w:p>
        </w:tc>
      </w:tr>
      <w:tr>
        <w:trPr>
          <w:jc w:val="center"/>
          <w:trHeight w:val="526"/>
        </w:trPr>
        <w:tc>
          <w:tcPr>
            <w:tcW w:w="1057" w:type="dxa"/>
            <w:vAlign w:val="center"/>
            <w:textDirection w:val="lrTb"/>
            <w:noWrap w:val="false"/>
          </w:tcPr>
          <w:p>
            <w:pPr>
              <w:pStyle w:val="1002"/>
              <w:ind w:firstLine="0"/>
              <w:jc w:val="center"/>
              <w:rPr>
                <w:rFonts w:hint="eastAsia" w:ascii="宋体" w:hAnsi="宋体" w:eastAsia="宋体" w:cs="宋体"/>
                <w:b/>
                <w:bCs/>
                <w:color w:val="000000" w:themeColor="text1"/>
                <w:sz w:val="24"/>
                <w:szCs w:val="24"/>
                <w:lang w:eastAsia="zh-CN"/>
              </w:rPr>
            </w:pPr>
            <w:r>
              <w:rPr>
                <w:rFonts w:hint="eastAsia" w:ascii="宋体" w:hAnsi="宋体" w:eastAsia="宋体" w:cs="宋体"/>
                <w:b/>
                <w:bCs/>
                <w:color w:val="000000" w:themeColor="text1"/>
                <w:sz w:val="24"/>
                <w:szCs w:val="24"/>
              </w:rPr>
              <w:t xml:space="preserve">2</w:t>
            </w:r>
            <w:r>
              <w:rPr>
                <w:rFonts w:hint="eastAsia" w:ascii="宋体" w:hAnsi="宋体" w:cs="宋体"/>
                <w:b/>
                <w:bCs/>
                <w:color w:val="000000" w:themeColor="text1"/>
                <w:sz w:val="24"/>
                <w:szCs w:val="24"/>
                <w:lang w:val="en-US" w:eastAsia="zh-CN"/>
              </w:rPr>
              <w:t xml:space="preserve">3</w:t>
            </w:r>
            <w:r/>
          </w:p>
        </w:tc>
        <w:tc>
          <w:tcPr>
            <w:gridSpan w:val="2"/>
            <w:tcW w:w="7801" w:type="dxa"/>
            <w:vAlign w:val="center"/>
            <w:textDirection w:val="lrTb"/>
            <w:noWrap w:val="false"/>
          </w:tcPr>
          <w:p>
            <w:pPr>
              <w:pStyle w:val="1002"/>
              <w:ind w:firstLine="0"/>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其他</w:t>
            </w:r>
            <w:r/>
          </w:p>
        </w:tc>
      </w:tr>
      <w:tr>
        <w:trPr>
          <w:jc w:val="center"/>
          <w:trHeight w:val="1090"/>
        </w:trPr>
        <w:tc>
          <w:tcPr>
            <w:tcW w:w="1057" w:type="dxa"/>
            <w:vAlign w:val="center"/>
            <w:textDirection w:val="lrTb"/>
            <w:noWrap w:val="false"/>
          </w:tcPr>
          <w:p>
            <w:pPr>
              <w:jc w:val="center"/>
              <w:spacing w:line="240" w:lineRule="auto"/>
              <w:rPr>
                <w:rFonts w:hint="default"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2</w:t>
            </w:r>
            <w:r>
              <w:rPr>
                <w:rFonts w:hint="eastAsia" w:ascii="宋体" w:hAnsi="宋体" w:cs="宋体"/>
                <w:color w:val="000000" w:themeColor="text1"/>
                <w:sz w:val="24"/>
                <w:szCs w:val="24"/>
                <w:lang w:val="en-US" w:eastAsia="zh-CN"/>
              </w:rPr>
              <w:t xml:space="preserve">3</w:t>
            </w:r>
            <w:r>
              <w:rPr>
                <w:rFonts w:hint="eastAsia" w:ascii="宋体" w:hAnsi="宋体" w:eastAsia="宋体" w:cs="宋体"/>
                <w:color w:val="000000" w:themeColor="text1"/>
                <w:sz w:val="24"/>
                <w:szCs w:val="24"/>
                <w:lang w:val="en-US" w:eastAsia="zh-CN"/>
              </w:rPr>
              <w:t xml:space="preserve">.1</w:t>
            </w:r>
            <w:r/>
          </w:p>
        </w:tc>
        <w:tc>
          <w:tcPr>
            <w:gridSpan w:val="2"/>
            <w:tcW w:w="7801" w:type="dxa"/>
            <w:vAlign w:val="center"/>
            <w:textDirection w:val="lrTb"/>
            <w:noWrap w:val="false"/>
          </w:tcPr>
          <w:p>
            <w:pPr>
              <w:pStyle w:val="1002"/>
              <w:ind w:firstLine="0"/>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投标文件的制作要求</w:t>
            </w:r>
            <w:r/>
          </w:p>
          <w:p>
            <w:pPr>
              <w:pStyle w:val="1002"/>
              <w:ind w:firstLine="24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本次采购采用“苏采云”系统进行政府采购活动。</w:t>
            </w:r>
            <w:r/>
          </w:p>
          <w:p>
            <w:pPr>
              <w:pStyle w:val="1002"/>
              <w:ind w:firstLine="24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投标人如确定参加投标，可自行下载招标文件及有关资料，按</w:t>
            </w:r>
            <w:r>
              <w:rPr>
                <w:rFonts w:hint="eastAsia" w:ascii="宋体" w:hAnsi="宋体" w:eastAsia="宋体" w:cs="宋体"/>
                <w:color w:val="000000" w:themeColor="text1"/>
                <w:sz w:val="24"/>
                <w:szCs w:val="24"/>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r>
        <w:trPr>
          <w:jc w:val="center"/>
          <w:trHeight w:val="717"/>
        </w:trPr>
        <w:tc>
          <w:tcPr>
            <w:tcW w:w="1057" w:type="dxa"/>
            <w:vAlign w:val="center"/>
            <w:textDirection w:val="lrTb"/>
            <w:noWrap w:val="false"/>
          </w:tcPr>
          <w:p>
            <w:pPr>
              <w:jc w:val="center"/>
              <w:rPr>
                <w:rFonts w:hint="default"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2</w:t>
            </w:r>
            <w:r>
              <w:rPr>
                <w:rFonts w:hint="eastAsia" w:ascii="宋体" w:hAnsi="宋体" w:cs="宋体"/>
                <w:color w:val="000000" w:themeColor="text1"/>
                <w:sz w:val="24"/>
                <w:szCs w:val="24"/>
                <w:lang w:val="en-US" w:eastAsia="zh-CN"/>
              </w:rPr>
              <w:t xml:space="preserve">3</w:t>
            </w:r>
            <w:r>
              <w:rPr>
                <w:rFonts w:hint="eastAsia" w:ascii="宋体" w:hAnsi="宋体" w:eastAsia="宋体" w:cs="宋体"/>
                <w:color w:val="000000" w:themeColor="text1"/>
                <w:sz w:val="24"/>
                <w:szCs w:val="24"/>
                <w:lang w:val="en-US" w:eastAsia="zh-CN"/>
              </w:rPr>
              <w:t xml:space="preserve">.2</w:t>
            </w:r>
            <w:r/>
          </w:p>
        </w:tc>
        <w:tc>
          <w:tcPr>
            <w:gridSpan w:val="2"/>
            <w:tcW w:w="7801" w:type="dxa"/>
            <w:vAlign w:val="center"/>
            <w:textDirection w:val="lrTb"/>
            <w:noWrap w:val="false"/>
          </w:tcPr>
          <w:p>
            <w:pPr>
              <w:pStyle w:val="1002"/>
              <w:ind w:left="0" w:firstLine="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质疑和投诉按照《政府采购质疑和投诉办法》财政部令第94号执行。</w:t>
            </w:r>
            <w:r/>
          </w:p>
        </w:tc>
      </w:tr>
    </w:tbl>
    <w:p>
      <w:pPr>
        <w:numPr>
          <w:ilvl w:val="0"/>
          <w:numId w:val="0"/>
        </w:numPr>
        <w:rPr>
          <w:rFonts w:hint="eastAsia"/>
        </w:rPr>
      </w:pPr>
      <w:r>
        <w:rPr>
          <w:rFonts w:hint="eastAsia"/>
        </w:rPr>
      </w:r>
      <w:r/>
    </w:p>
    <w:p>
      <w:pPr>
        <w:numPr>
          <w:ilvl w:val="0"/>
          <w:numId w:val="4"/>
        </w:numPr>
        <w:ind w:left="0" w:firstLine="482"/>
        <w:keepLines w:val="0"/>
        <w:keepNext w:val="0"/>
        <w:pageBreakBefore w:val="0"/>
        <w:spacing w:line="360" w:lineRule="auto"/>
        <w:widowControl w:val="off"/>
        <w:tabs>
          <w:tab w:val="left" w:pos="735" w:leader="none"/>
        </w:tabs>
        <w:rPr>
          <w:rFonts w:hint="eastAsia" w:ascii="宋体" w:hAnsi="宋体" w:eastAsia="宋体" w:cs="宋体"/>
          <w:b/>
          <w:bCs/>
          <w:color w:val="000000"/>
          <w:sz w:val="24"/>
          <w:szCs w:val="24"/>
        </w:rPr>
      </w:pPr>
      <w:r/>
      <w:bookmarkStart w:id="4" w:name="_Hlt16619475"/>
      <w:r/>
      <w:bookmarkEnd w:id="4"/>
      <w:r>
        <w:rPr>
          <w:rFonts w:hint="eastAsia" w:ascii="宋体" w:hAnsi="宋体" w:eastAsia="宋体" w:cs="宋体"/>
          <w:b/>
          <w:bCs/>
          <w:color w:val="000000"/>
          <w:sz w:val="24"/>
          <w:szCs w:val="24"/>
        </w:rPr>
        <w:t xml:space="preserve">总则</w:t>
      </w:r>
      <w:r/>
    </w:p>
    <w:p>
      <w:pPr>
        <w:numPr>
          <w:ilvl w:val="0"/>
          <w:numId w:val="0"/>
        </w:numPr>
        <w:ind w:left="0" w:firstLine="482"/>
        <w:keepLines w:val="0"/>
        <w:keepNext w:val="0"/>
        <w:pageBreakBefore w:val="0"/>
        <w:spacing w:line="360" w:lineRule="auto"/>
        <w:widowControl w:val="off"/>
        <w:tabs>
          <w:tab w:val="left" w:pos="-1260" w:leader="none"/>
          <w:tab w:val="left" w:pos="525" w:leader="none"/>
          <w:tab w:val="left" w:pos="945" w:leader="none"/>
          <w:tab w:val="left" w:pos="1050"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1.招标方式</w:t>
      </w:r>
      <w:r/>
    </w:p>
    <w:p>
      <w:pPr>
        <w:numPr>
          <w:ilvl w:val="0"/>
          <w:numId w:val="0"/>
        </w:numPr>
        <w:ind w:left="0" w:firstLine="480"/>
        <w:keepLines w:val="0"/>
        <w:keepNext w:val="0"/>
        <w:pageBreakBefore w:val="0"/>
        <w:spacing w:line="360" w:lineRule="auto"/>
        <w:widowControl w:val="off"/>
        <w:tabs>
          <w:tab w:val="left" w:pos="-1260" w:leader="none"/>
          <w:tab w:val="left" w:pos="525" w:leader="none"/>
          <w:tab w:val="left" w:pos="945" w:leader="none"/>
          <w:tab w:val="left" w:pos="105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本次招标采取公开招标方式，本招标文件仅适用于招标公告中所述项目。</w:t>
      </w:r>
      <w:r/>
    </w:p>
    <w:p>
      <w:pPr>
        <w:numPr>
          <w:ilvl w:val="0"/>
          <w:numId w:val="0"/>
        </w:numPr>
        <w:ind w:left="0" w:firstLine="480"/>
        <w:keepLines w:val="0"/>
        <w:keepNext w:val="0"/>
        <w:pageBreakBefore w:val="0"/>
        <w:spacing w:line="360" w:lineRule="auto"/>
        <w:widowControl w:val="off"/>
        <w:tabs>
          <w:tab w:val="left" w:pos="-1260" w:leader="none"/>
          <w:tab w:val="left" w:pos="525" w:leader="none"/>
          <w:tab w:val="left" w:pos="945" w:leader="none"/>
          <w:tab w:val="left" w:pos="105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2.合格的投标人</w:t>
      </w:r>
      <w:r/>
    </w:p>
    <w:p>
      <w:pPr>
        <w:numPr>
          <w:ilvl w:val="0"/>
          <w:numId w:val="0"/>
        </w:numPr>
        <w:ind w:left="0" w:firstLine="480"/>
        <w:keepLines w:val="0"/>
        <w:keepNext w:val="0"/>
        <w:pageBreakBefore w:val="0"/>
        <w:spacing w:line="360" w:lineRule="auto"/>
        <w:widowControl w:val="off"/>
        <w:tabs>
          <w:tab w:val="left" w:pos="-1260" w:leader="none"/>
          <w:tab w:val="left" w:pos="525" w:leader="none"/>
          <w:tab w:val="left" w:pos="945" w:leader="none"/>
          <w:tab w:val="left" w:pos="105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2.1满足招标公告中申请人的资格要求的规定。</w:t>
      </w:r>
      <w:r/>
    </w:p>
    <w:p>
      <w:pPr>
        <w:numPr>
          <w:ilvl w:val="0"/>
          <w:numId w:val="0"/>
        </w:numPr>
        <w:ind w:left="0" w:firstLine="480"/>
        <w:keepLines w:val="0"/>
        <w:keepNext w:val="0"/>
        <w:pageBreakBefore w:val="0"/>
        <w:spacing w:line="360" w:lineRule="auto"/>
        <w:widowControl w:val="off"/>
        <w:tabs>
          <w:tab w:val="left" w:pos="-1260" w:leader="none"/>
          <w:tab w:val="left" w:pos="525" w:leader="none"/>
          <w:tab w:val="left" w:pos="945" w:leader="none"/>
          <w:tab w:val="left" w:pos="105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 满足本文件实质性要求和条件的规定。</w:t>
      </w:r>
      <w:r/>
    </w:p>
    <w:p>
      <w:pPr>
        <w:numPr>
          <w:ilvl w:val="0"/>
          <w:numId w:val="0"/>
        </w:numPr>
        <w:ind w:left="0" w:firstLine="482"/>
        <w:keepLines w:val="0"/>
        <w:keepNext w:val="0"/>
        <w:pageBreakBefore w:val="0"/>
        <w:spacing w:line="360" w:lineRule="auto"/>
        <w:widowControl w:val="off"/>
        <w:tabs>
          <w:tab w:val="left" w:pos="-1260" w:leader="none"/>
          <w:tab w:val="left" w:pos="525" w:leader="none"/>
          <w:tab w:val="left" w:pos="945" w:leader="none"/>
          <w:tab w:val="left" w:pos="1050" w:leader="none"/>
        </w:tabs>
        <w:rPr>
          <w:rFonts w:hint="eastAsia" w:ascii="宋体" w:hAnsi="宋体" w:eastAsia="宋体" w:cs="宋体"/>
          <w:b/>
          <w:bCs w:val="0"/>
          <w:sz w:val="24"/>
          <w:szCs w:val="24"/>
          <w:lang w:val="en-US" w:eastAsia="zh-CN"/>
        </w:rPr>
      </w:pPr>
      <w:r/>
      <w:bookmarkStart w:id="5" w:name="_Toc16938522"/>
      <w:r/>
      <w:bookmarkStart w:id="6" w:name="_Toc20823278"/>
      <w:r/>
      <w:bookmarkStart w:id="7" w:name="_Toc513029206"/>
      <w:r>
        <w:rPr>
          <w:rFonts w:hint="eastAsia" w:ascii="宋体" w:hAnsi="宋体" w:eastAsia="宋体" w:cs="宋体"/>
          <w:b/>
          <w:bCs w:val="0"/>
          <w:sz w:val="24"/>
          <w:szCs w:val="24"/>
          <w:lang w:val="en-US" w:eastAsia="zh-CN"/>
        </w:rPr>
        <w:t xml:space="preserve">3.适用法律</w:t>
      </w:r>
      <w:bookmarkEnd w:id="5"/>
      <w:r/>
      <w:bookmarkEnd w:id="6"/>
      <w:r/>
      <w:bookmarkEnd w:id="7"/>
      <w:r/>
      <w:r/>
    </w:p>
    <w:p>
      <w:pPr>
        <w:numPr>
          <w:ilvl w:val="0"/>
          <w:numId w:val="0"/>
        </w:numPr>
        <w:ind w:left="0" w:firstLine="480"/>
        <w:keepLines w:val="0"/>
        <w:keepNext w:val="0"/>
        <w:pageBreakBefore w:val="0"/>
        <w:spacing w:line="360" w:lineRule="auto"/>
        <w:widowControl w:val="off"/>
        <w:tabs>
          <w:tab w:val="left" w:pos="-1260" w:leader="none"/>
          <w:tab w:val="left" w:pos="525" w:leader="none"/>
          <w:tab w:val="left" w:pos="945" w:leader="none"/>
          <w:tab w:val="left" w:pos="105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 本次招标及由此产生的合同受中华人民共和国有关的法律法规制约和保护。</w:t>
      </w:r>
      <w:r/>
    </w:p>
    <w:p>
      <w:pPr>
        <w:numPr>
          <w:ilvl w:val="0"/>
          <w:numId w:val="0"/>
        </w:numPr>
        <w:ind w:left="0" w:firstLine="482"/>
        <w:keepLines w:val="0"/>
        <w:keepNext w:val="0"/>
        <w:pageBreakBefore w:val="0"/>
        <w:spacing w:line="360" w:lineRule="auto"/>
        <w:widowControl w:val="off"/>
        <w:tabs>
          <w:tab w:val="left" w:pos="-1260" w:leader="none"/>
          <w:tab w:val="left" w:pos="525" w:leader="none"/>
          <w:tab w:val="left" w:pos="945" w:leader="none"/>
          <w:tab w:val="left" w:pos="1050" w:leader="none"/>
        </w:tabs>
        <w:rPr>
          <w:rFonts w:hint="eastAsia" w:ascii="宋体" w:hAnsi="宋体" w:eastAsia="宋体" w:cs="宋体"/>
          <w:b/>
          <w:bCs w:val="0"/>
          <w:sz w:val="24"/>
          <w:szCs w:val="24"/>
          <w:lang w:val="en-US" w:eastAsia="zh-CN"/>
        </w:rPr>
      </w:pPr>
      <w:r/>
      <w:bookmarkStart w:id="8" w:name="_Toc20823279"/>
      <w:r/>
      <w:bookmarkStart w:id="9" w:name="_Toc462564067"/>
      <w:r/>
      <w:bookmarkStart w:id="10" w:name="_Toc513029207"/>
      <w:r/>
      <w:bookmarkStart w:id="11" w:name="_Toc16938523"/>
      <w:r>
        <w:rPr>
          <w:rFonts w:hint="eastAsia" w:ascii="宋体" w:hAnsi="宋体" w:eastAsia="宋体" w:cs="宋体"/>
          <w:b/>
          <w:bCs w:val="0"/>
          <w:sz w:val="24"/>
          <w:szCs w:val="24"/>
          <w:lang w:val="en-US" w:eastAsia="zh-CN"/>
        </w:rPr>
        <w:t xml:space="preserve">4.投标费用</w:t>
      </w:r>
      <w:bookmarkEnd w:id="8"/>
      <w:r/>
      <w:bookmarkEnd w:id="9"/>
      <w:r/>
      <w:bookmarkEnd w:id="10"/>
      <w:r/>
      <w:bookmarkEnd w:id="11"/>
      <w:r/>
      <w:r/>
    </w:p>
    <w:p>
      <w:pPr>
        <w:numPr>
          <w:ilvl w:val="0"/>
          <w:numId w:val="0"/>
        </w:numPr>
        <w:ind w:left="0" w:firstLine="480"/>
        <w:keepLines w:val="0"/>
        <w:keepNext w:val="0"/>
        <w:pageBreakBefore w:val="0"/>
        <w:spacing w:line="360" w:lineRule="auto"/>
        <w:widowControl w:val="off"/>
        <w:tabs>
          <w:tab w:val="left" w:pos="-1260" w:leader="none"/>
          <w:tab w:val="left" w:pos="525" w:leader="none"/>
          <w:tab w:val="left" w:pos="945" w:leader="none"/>
          <w:tab w:val="left" w:pos="105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4.1 投标人应自行承担所有与参加投标有关的费用，无论投标过程中的做法和结果如何，采购人在任何情况下均无义务和责任承担这些费用。</w:t>
      </w:r>
      <w:r/>
    </w:p>
    <w:p>
      <w:pPr>
        <w:numPr>
          <w:ilvl w:val="0"/>
          <w:numId w:val="0"/>
        </w:numPr>
        <w:ind w:left="0" w:firstLine="480"/>
        <w:keepLines w:val="0"/>
        <w:keepNext w:val="0"/>
        <w:pageBreakBefore w:val="0"/>
        <w:spacing w:line="360" w:lineRule="auto"/>
        <w:widowControl w:val="off"/>
        <w:tabs>
          <w:tab w:val="left" w:pos="-1260" w:leader="none"/>
          <w:tab w:val="left" w:pos="525" w:leader="none"/>
          <w:tab w:val="left" w:pos="945" w:leader="none"/>
          <w:tab w:val="left" w:pos="105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5.招标文件的约束力</w:t>
      </w:r>
      <w:r/>
    </w:p>
    <w:p>
      <w:pPr>
        <w:numPr>
          <w:ilvl w:val="0"/>
          <w:numId w:val="0"/>
        </w:numPr>
        <w:ind w:left="0" w:firstLine="480"/>
        <w:keepLines w:val="0"/>
        <w:keepNext w:val="0"/>
        <w:pageBreakBefore w:val="0"/>
        <w:spacing w:line="360" w:lineRule="auto"/>
        <w:widowControl w:val="off"/>
        <w:tabs>
          <w:tab w:val="left" w:pos="-1260" w:leader="none"/>
          <w:tab w:val="left" w:pos="525" w:leader="none"/>
          <w:tab w:val="left" w:pos="945" w:leader="none"/>
          <w:tab w:val="left" w:pos="105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5.1 投标人一旦参加本项目采购活动，即被认为接受了本招标文件的规定和约束。</w:t>
      </w:r>
      <w:r/>
    </w:p>
    <w:p>
      <w:pPr>
        <w:numPr>
          <w:ilvl w:val="0"/>
          <w:numId w:val="4"/>
        </w:numPr>
        <w:ind w:left="0" w:firstLine="482"/>
        <w:keepLines w:val="0"/>
        <w:keepNext w:val="0"/>
        <w:pageBreakBefore w:val="0"/>
        <w:spacing w:line="360" w:lineRule="auto"/>
        <w:widowControl w:val="off"/>
        <w:tabs>
          <w:tab w:val="left" w:pos="735" w:leader="none"/>
        </w:tabs>
        <w:rPr>
          <w:rFonts w:hint="eastAsia" w:ascii="宋体" w:hAnsi="宋体" w:eastAsia="宋体" w:cs="宋体"/>
          <w:b/>
          <w:bCs w:val="0"/>
          <w:sz w:val="24"/>
          <w:szCs w:val="24"/>
        </w:rPr>
      </w:pPr>
      <w:r>
        <w:rPr>
          <w:rFonts w:hint="eastAsia" w:ascii="宋体" w:hAnsi="宋体" w:eastAsia="宋体" w:cs="宋体"/>
          <w:b/>
          <w:bCs w:val="0"/>
          <w:sz w:val="24"/>
          <w:szCs w:val="24"/>
        </w:rPr>
        <w:t xml:space="preserve">遵循原则</w:t>
      </w:r>
      <w:r/>
    </w:p>
    <w:p>
      <w:pPr>
        <w:ind w:left="0"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公开透明原则、公平竞争原则、公正原则和诚实信用原则。</w:t>
      </w:r>
      <w:r/>
    </w:p>
    <w:p>
      <w:pPr>
        <w:numPr>
          <w:ilvl w:val="0"/>
          <w:numId w:val="4"/>
        </w:numPr>
        <w:ind w:left="0" w:firstLine="482"/>
        <w:keepLines w:val="0"/>
        <w:keepNext w:val="0"/>
        <w:pageBreakBefore w:val="0"/>
        <w:spacing w:line="360" w:lineRule="auto"/>
        <w:widowControl w:val="off"/>
        <w:tabs>
          <w:tab w:val="left" w:pos="735" w:leader="none"/>
        </w:tabs>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招标文件</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ind w:left="0" w:firstLine="482"/>
        <w:keepLines w:val="0"/>
        <w:keepNext w:val="0"/>
        <w:pageBreakBefore w:val="0"/>
        <w:spacing w:line="360" w:lineRule="auto"/>
        <w:widowControl w:val="off"/>
        <w:tabs>
          <w:tab w:val="left" w:pos="630" w:leader="none"/>
        </w:tabs>
        <w:rPr>
          <w:rFonts w:hint="eastAsia" w:ascii="宋体" w:hAnsi="宋体" w:eastAsia="宋体" w:cs="宋体"/>
          <w:b/>
          <w:bCs w:val="0"/>
          <w:sz w:val="24"/>
          <w:szCs w:val="24"/>
        </w:rPr>
      </w:pPr>
      <w:r>
        <w:rPr>
          <w:rFonts w:hint="eastAsia" w:ascii="宋体" w:hAnsi="宋体" w:eastAsia="宋体" w:cs="宋体"/>
          <w:b/>
          <w:bCs w:val="0"/>
          <w:sz w:val="24"/>
          <w:szCs w:val="24"/>
        </w:rPr>
        <w:t xml:space="preserve">（</w:t>
      </w:r>
      <w:r>
        <w:rPr>
          <w:rFonts w:hint="eastAsia" w:ascii="宋体" w:hAnsi="宋体" w:eastAsia="宋体" w:cs="宋体"/>
          <w:b/>
          <w:bCs w:val="0"/>
          <w:sz w:val="24"/>
          <w:szCs w:val="24"/>
          <w:lang w:val="en-US" w:eastAsia="zh-CN"/>
        </w:rPr>
        <w:t xml:space="preserve">四</w:t>
      </w:r>
      <w:r>
        <w:rPr>
          <w:rFonts w:hint="eastAsia" w:ascii="宋体" w:hAnsi="宋体" w:eastAsia="宋体" w:cs="宋体"/>
          <w:b/>
          <w:bCs w:val="0"/>
          <w:sz w:val="24"/>
          <w:szCs w:val="24"/>
        </w:rPr>
        <w:t xml:space="preserve">）</w:t>
      </w:r>
      <w:r>
        <w:rPr>
          <w:rFonts w:hint="eastAsia" w:ascii="宋体" w:hAnsi="宋体" w:eastAsia="宋体" w:cs="宋体"/>
          <w:b/>
          <w:bCs w:val="0"/>
          <w:sz w:val="24"/>
          <w:szCs w:val="24"/>
          <w:lang w:val="en-US" w:eastAsia="zh-CN"/>
        </w:rPr>
        <w:t xml:space="preserve">招标</w:t>
      </w:r>
      <w:r>
        <w:rPr>
          <w:rFonts w:hint="eastAsia" w:ascii="宋体" w:hAnsi="宋体" w:eastAsia="宋体" w:cs="宋体"/>
          <w:b/>
          <w:bCs w:val="0"/>
          <w:sz w:val="24"/>
          <w:szCs w:val="24"/>
        </w:rPr>
        <w:t xml:space="preserve">文件的解释</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本</w:t>
      </w:r>
      <w:r>
        <w:rPr>
          <w:rFonts w:hint="eastAsia" w:ascii="宋体" w:hAnsi="宋体" w:eastAsia="宋体" w:cs="宋体"/>
          <w:bCs/>
          <w:sz w:val="24"/>
          <w:szCs w:val="24"/>
          <w:lang w:val="en-US" w:eastAsia="zh-CN"/>
        </w:rPr>
        <w:t xml:space="preserve">招标</w:t>
      </w:r>
      <w:r>
        <w:rPr>
          <w:rFonts w:hint="eastAsia" w:ascii="宋体" w:hAnsi="宋体" w:eastAsia="宋体" w:cs="宋体"/>
          <w:bCs/>
          <w:sz w:val="24"/>
          <w:szCs w:val="24"/>
        </w:rPr>
        <w:t xml:space="preserve">文件的最终解释权归</w:t>
      </w:r>
      <w:r>
        <w:rPr>
          <w:rFonts w:hint="eastAsia" w:ascii="宋体" w:hAnsi="宋体" w:eastAsia="宋体" w:cs="宋体"/>
          <w:bCs/>
          <w:sz w:val="24"/>
          <w:szCs w:val="24"/>
          <w:lang w:val="en-US" w:eastAsia="zh-CN"/>
        </w:rPr>
        <w:t xml:space="preserve">采购人</w:t>
      </w:r>
      <w:r>
        <w:rPr>
          <w:rFonts w:hint="eastAsia" w:ascii="宋体" w:hAnsi="宋体" w:eastAsia="宋体" w:cs="宋体"/>
          <w:bCs/>
          <w:sz w:val="24"/>
          <w:szCs w:val="24"/>
        </w:rPr>
        <w:t xml:space="preserve">。</w:t>
      </w:r>
      <w:r/>
    </w:p>
    <w:p>
      <w:pPr>
        <w:ind w:left="0" w:firstLine="482"/>
        <w:keepLines w:val="0"/>
        <w:keepNext w:val="0"/>
        <w:pageBreakBefore w:val="0"/>
        <w:spacing w:line="360" w:lineRule="auto"/>
        <w:widowControl w:val="off"/>
        <w:rPr>
          <w:rFonts w:hint="eastAsia" w:ascii="宋体" w:hAnsi="宋体" w:eastAsia="宋体" w:cs="宋体"/>
          <w:b/>
          <w:bCs w:val="0"/>
          <w:color w:val="000000"/>
          <w:sz w:val="24"/>
          <w:szCs w:val="24"/>
        </w:rPr>
        <w:outlineLvl w:val="1"/>
      </w:pPr>
      <w:r/>
      <w:bookmarkStart w:id="12" w:name="_Toc21613"/>
      <w:r/>
      <w:bookmarkStart w:id="13" w:name="_Toc18106"/>
      <w:r>
        <w:rPr>
          <w:rFonts w:hint="eastAsia" w:ascii="宋体" w:hAnsi="宋体" w:eastAsia="宋体" w:cs="宋体"/>
          <w:b/>
          <w:bCs w:val="0"/>
          <w:color w:val="000000"/>
          <w:sz w:val="24"/>
          <w:szCs w:val="24"/>
        </w:rPr>
        <w:t xml:space="preserve">（</w:t>
      </w:r>
      <w:r>
        <w:rPr>
          <w:rFonts w:hint="eastAsia" w:ascii="宋体" w:hAnsi="宋体" w:eastAsia="宋体" w:cs="宋体"/>
          <w:b/>
          <w:bCs w:val="0"/>
          <w:color w:val="000000"/>
          <w:sz w:val="24"/>
          <w:szCs w:val="24"/>
          <w:lang w:val="en-US" w:eastAsia="zh-CN"/>
        </w:rPr>
        <w:t xml:space="preserve">五</w:t>
      </w:r>
      <w:r>
        <w:rPr>
          <w:rFonts w:hint="eastAsia" w:ascii="宋体" w:hAnsi="宋体" w:eastAsia="宋体" w:cs="宋体"/>
          <w:b/>
          <w:bCs w:val="0"/>
          <w:color w:val="000000"/>
          <w:sz w:val="24"/>
          <w:szCs w:val="24"/>
        </w:rPr>
        <w:t xml:space="preserve">）</w:t>
      </w:r>
      <w:bookmarkEnd w:id="12"/>
      <w:r/>
      <w:bookmarkEnd w:id="13"/>
      <w:r>
        <w:rPr>
          <w:rFonts w:hint="eastAsia" w:ascii="宋体" w:hAnsi="宋体" w:eastAsia="宋体" w:cs="宋体"/>
          <w:b/>
          <w:bCs w:val="0"/>
          <w:color w:val="000000"/>
          <w:sz w:val="24"/>
          <w:szCs w:val="24"/>
        </w:rPr>
        <w:t xml:space="preserve">招标文件的澄清和修改</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1.投标人应认真阅读本招标文件，发现其中有误或有不合理要求的，投标人应当于收到招标文件之日或者招标文件公告期限届满之日后7个工作日内以书面形式要求招标人或代理机构澄清。</w:t>
      </w:r>
      <w:r/>
    </w:p>
    <w:p>
      <w:pPr>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themeColor="text1"/>
          <w:sz w:val="24"/>
          <w:szCs w:val="24"/>
        </w:rPr>
        <w:t xml:space="preserve">招标人或代理机构对已发出的招标文件进行必要澄清、答复、修改或补充的，将在江苏政府采购网上发布更正公告，请投标人自行到网上查看和下载，投标人因漏看带来的后果由投标人自行承担。</w:t>
      </w:r>
      <w:r/>
    </w:p>
    <w:p>
      <w:pPr>
        <w:ind w:left="0" w:firstLine="480"/>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themeColor="text1"/>
          <w:sz w:val="24"/>
          <w:szCs w:val="24"/>
        </w:rPr>
        <w:t xml:space="preserve">招标文件澄清、答复、修改、补充的内容为本文件的组成部分。当招标文件与招标文件的答复、澄清、修改、补充通知就同一内容的表述不一致时，以最后发出的文件为准。</w:t>
      </w:r>
      <w:r/>
    </w:p>
    <w:p>
      <w:pPr>
        <w:numPr>
          <w:ilvl w:val="0"/>
          <w:numId w:val="0"/>
        </w:numPr>
        <w:ind w:left="0" w:firstLine="482"/>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
          <w:bCs w:val="0"/>
          <w:color w:val="000000"/>
          <w:sz w:val="24"/>
          <w:szCs w:val="24"/>
        </w:rPr>
      </w:pPr>
      <w:r/>
      <w:bookmarkStart w:id="14" w:name="_Toc25555"/>
      <w:r/>
      <w:bookmarkStart w:id="15" w:name="_Toc17816"/>
      <w:r>
        <w:rPr>
          <w:rFonts w:hint="eastAsia" w:ascii="宋体" w:hAnsi="宋体" w:eastAsia="宋体" w:cs="宋体"/>
          <w:b/>
          <w:bCs w:val="0"/>
          <w:color w:val="000000"/>
          <w:sz w:val="24"/>
          <w:szCs w:val="24"/>
        </w:rPr>
        <w:t xml:space="preserve">（</w:t>
      </w:r>
      <w:r>
        <w:rPr>
          <w:rFonts w:hint="eastAsia" w:ascii="宋体" w:hAnsi="宋体" w:eastAsia="宋体" w:cs="宋体"/>
          <w:b/>
          <w:bCs w:val="0"/>
          <w:color w:val="000000"/>
          <w:sz w:val="24"/>
          <w:szCs w:val="24"/>
          <w:lang w:val="en-US" w:eastAsia="zh-CN"/>
        </w:rPr>
        <w:t xml:space="preserve">六</w:t>
      </w:r>
      <w:r>
        <w:rPr>
          <w:rFonts w:hint="eastAsia" w:ascii="宋体" w:hAnsi="宋体" w:eastAsia="宋体" w:cs="宋体"/>
          <w:b/>
          <w:bCs w:val="0"/>
          <w:color w:val="000000"/>
          <w:sz w:val="24"/>
          <w:szCs w:val="24"/>
        </w:rPr>
        <w:t xml:space="preserve">）投标文件的说明</w:t>
      </w:r>
      <w:r/>
    </w:p>
    <w:p>
      <w:pPr>
        <w:numPr>
          <w:ilvl w:val="0"/>
          <w:numId w:val="0"/>
        </w:numPr>
        <w:ind w:left="0" w:firstLine="482"/>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1.投标文件计量单位和使用文字</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投标文件中所使用的计量单位，除招标文件中有特殊要求外，均应使用中华人民共和国法定计量单位。</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3投标人应当同时凭CA数字证书登录“江苏政府采购“苏采云”系统”，并在投标截止时间前上传电子投标文件。</w:t>
      </w:r>
      <w:r/>
    </w:p>
    <w:p>
      <w:pPr>
        <w:numPr>
          <w:ilvl w:val="0"/>
          <w:numId w:val="0"/>
        </w:numPr>
        <w:ind w:left="0" w:firstLine="482"/>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
          <w:bCs w:val="0"/>
          <w:color w:val="000000"/>
          <w:sz w:val="24"/>
          <w:szCs w:val="24"/>
        </w:rPr>
      </w:pPr>
      <w:r/>
      <w:bookmarkStart w:id="16" w:name="_Toc217446047"/>
      <w:r>
        <w:rPr>
          <w:rFonts w:hint="eastAsia" w:ascii="宋体" w:hAnsi="宋体" w:eastAsia="宋体" w:cs="宋体"/>
          <w:b/>
          <w:bCs w:val="0"/>
          <w:color w:val="000000"/>
          <w:sz w:val="24"/>
          <w:szCs w:val="24"/>
        </w:rPr>
        <w:t xml:space="preserve">2.知识产权</w:t>
      </w:r>
      <w:bookmarkEnd w:id="16"/>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numPr>
          <w:ilvl w:val="0"/>
          <w:numId w:val="0"/>
        </w:numPr>
        <w:ind w:left="0" w:firstLine="482"/>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val="en-US" w:eastAsia="zh-CN"/>
        </w:rPr>
        <w:t xml:space="preserve">3.</w:t>
      </w:r>
      <w:r>
        <w:rPr>
          <w:rFonts w:hint="eastAsia" w:ascii="宋体" w:hAnsi="宋体" w:eastAsia="宋体" w:cs="宋体"/>
          <w:b/>
          <w:bCs w:val="0"/>
          <w:color w:val="000000"/>
          <w:sz w:val="24"/>
          <w:szCs w:val="24"/>
        </w:rPr>
        <w:t xml:space="preserve">投标文件的</w:t>
      </w:r>
      <w:r>
        <w:rPr>
          <w:rFonts w:hint="eastAsia" w:ascii="宋体" w:hAnsi="宋体" w:eastAsia="宋体" w:cs="宋体"/>
          <w:b/>
          <w:bCs w:val="0"/>
          <w:color w:val="000000"/>
          <w:sz w:val="24"/>
          <w:szCs w:val="24"/>
          <w:lang w:val="en-US" w:eastAsia="zh-CN"/>
        </w:rPr>
        <w:t xml:space="preserve">组成</w:t>
      </w:r>
      <w:r>
        <w:rPr>
          <w:rFonts w:hint="eastAsia" w:ascii="宋体" w:hAnsi="宋体" w:eastAsia="宋体" w:cs="宋体"/>
          <w:b/>
          <w:bCs w:val="0"/>
          <w:color w:val="000000"/>
          <w:sz w:val="24"/>
          <w:szCs w:val="24"/>
        </w:rPr>
        <w:t xml:space="preserve">：</w:t>
      </w:r>
      <w:bookmarkEnd w:id="14"/>
      <w:r/>
      <w:bookmarkEnd w:id="15"/>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sz w:val="24"/>
          <w:szCs w:val="24"/>
          <w:lang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sz w:val="24"/>
          <w:szCs w:val="24"/>
          <w:lang w:val="en-US" w:eastAsia="zh-CN"/>
        </w:rPr>
        <w:t xml:space="preserve">开标一览表</w:t>
      </w:r>
      <w:r>
        <w:rPr>
          <w:rFonts w:hint="eastAsia" w:ascii="宋体" w:hAnsi="宋体" w:eastAsia="宋体" w:cs="宋体"/>
          <w:b/>
          <w:bCs w:val="0"/>
          <w:sz w:val="24"/>
          <w:szCs w:val="24"/>
        </w:rPr>
        <w:t xml:space="preserve">（加盖电子签章，政府采购客户端工具输入报价自动生成）</w:t>
      </w:r>
      <w:r>
        <w:rPr>
          <w:rFonts w:hint="eastAsia" w:ascii="宋体" w:hAnsi="宋体" w:eastAsia="宋体" w:cs="宋体"/>
          <w:b/>
          <w:bCs w:val="0"/>
          <w:sz w:val="24"/>
          <w:szCs w:val="24"/>
          <w:lang w:val="en-US" w:eastAsia="zh-CN"/>
        </w:rPr>
        <w:t xml:space="preserve">；</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资格、资信证明文件：</w:t>
      </w:r>
      <w:r/>
    </w:p>
    <w:p>
      <w:pPr>
        <w:numPr>
          <w:ilvl w:val="0"/>
          <w:numId w:val="0"/>
        </w:numPr>
        <w:ind w:left="0" w:firstLine="480"/>
        <w:jc w:val="left"/>
        <w:keepLines w:val="0"/>
        <w:keepNext w:val="0"/>
        <w:pageBreakBefore w:val="0"/>
        <w:spacing w:line="360" w:lineRule="auto"/>
        <w:widowControl w:val="off"/>
        <w:tabs>
          <w:tab w:val="left" w:pos="420" w:leader="none"/>
          <w:tab w:val="left" w:pos="1155" w:leader="none"/>
        </w:tabs>
        <w:rPr>
          <w:rFonts w:hint="eastAsia" w:ascii="宋体" w:hAnsi="宋体" w:eastAsia="宋体" w:cs="宋体"/>
          <w:bCs/>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具有独立承担民事责任能力的投标人营业执照或相关部门的登记证明文件扫描件；</w:t>
      </w:r>
      <w:r/>
    </w:p>
    <w:p>
      <w:pPr>
        <w:numPr>
          <w:ilvl w:val="0"/>
          <w:numId w:val="0"/>
        </w:numPr>
        <w:ind w:left="0" w:firstLine="480"/>
        <w:jc w:val="left"/>
        <w:keepLines w:val="0"/>
        <w:keepNext w:val="0"/>
        <w:pageBreakBefore w:val="0"/>
        <w:spacing w:line="360" w:lineRule="auto"/>
        <w:widowControl w:val="off"/>
        <w:tabs>
          <w:tab w:val="left" w:pos="420"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投标人近三个月中任意一个月份(不含投标当月)的财务状况报告</w:t>
      </w:r>
      <w:r>
        <w:rPr>
          <w:rFonts w:hint="eastAsia" w:ascii="宋体" w:hAnsi="宋体" w:eastAsia="宋体" w:cs="宋体"/>
          <w:bCs/>
          <w:sz w:val="24"/>
          <w:szCs w:val="24"/>
          <w:lang w:val="en-US" w:eastAsia="zh-CN"/>
        </w:rPr>
        <w:t xml:space="preserve">扫描件</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至少包括</w:t>
      </w:r>
      <w:r>
        <w:rPr>
          <w:rFonts w:hint="eastAsia" w:ascii="宋体" w:hAnsi="宋体" w:eastAsia="宋体" w:cs="宋体"/>
          <w:bCs/>
          <w:sz w:val="24"/>
          <w:szCs w:val="24"/>
        </w:rPr>
        <w:t xml:space="preserve">资产负债表和利润表）或上一年度财务状况报告扫描件（成立不满一年不需提供）；</w:t>
      </w:r>
      <w:r/>
    </w:p>
    <w:p>
      <w:pPr>
        <w:numPr>
          <w:ilvl w:val="0"/>
          <w:numId w:val="0"/>
        </w:numPr>
        <w:ind w:left="0" w:firstLine="480"/>
        <w:jc w:val="left"/>
        <w:keepLines w:val="0"/>
        <w:keepNext w:val="0"/>
        <w:pageBreakBefore w:val="0"/>
        <w:spacing w:line="360" w:lineRule="auto"/>
        <w:widowControl w:val="off"/>
        <w:tabs>
          <w:tab w:val="left" w:pos="420"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提供供应商具备履行合同所必需的设备和专业技术能力的声明；</w:t>
      </w:r>
      <w:r/>
    </w:p>
    <w:p>
      <w:pPr>
        <w:numPr>
          <w:ilvl w:val="0"/>
          <w:numId w:val="0"/>
        </w:numPr>
        <w:ind w:left="0" w:firstLine="480"/>
        <w:jc w:val="left"/>
        <w:keepLines w:val="0"/>
        <w:keepNext w:val="0"/>
        <w:pageBreakBefore w:val="0"/>
        <w:spacing w:line="360" w:lineRule="auto"/>
        <w:widowControl w:val="off"/>
        <w:tabs>
          <w:tab w:val="left" w:pos="420" w:leader="none"/>
          <w:tab w:val="left" w:pos="1155"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）投标人近三个月中任意一个月份(不含投标当月)的依法缴纳税收的相关材料（提供相关主管部门证明或银行代扣证明；依法免税的投标人提供其依法免税的证明材料）扫描件；</w:t>
      </w:r>
      <w:r/>
    </w:p>
    <w:p>
      <w:pPr>
        <w:numPr>
          <w:ilvl w:val="0"/>
          <w:numId w:val="0"/>
        </w:numPr>
        <w:ind w:left="0" w:firstLine="480"/>
        <w:jc w:val="left"/>
        <w:keepLines w:val="0"/>
        <w:keepNext w:val="0"/>
        <w:pageBreakBefore w:val="0"/>
        <w:spacing w:line="360" w:lineRule="auto"/>
        <w:widowControl w:val="off"/>
        <w:tabs>
          <w:tab w:val="left" w:pos="420"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投标人近三个月中任意一个月份(不含投标当月)的依法缴纳社会保障资金的相关材料扫描件（提供相关主管部门证明或银行代扣证明）；</w:t>
      </w:r>
      <w:r/>
    </w:p>
    <w:p>
      <w:pPr>
        <w:numPr>
          <w:ilvl w:val="0"/>
          <w:numId w:val="0"/>
        </w:numPr>
        <w:ind w:left="0" w:firstLine="480"/>
        <w:jc w:val="left"/>
        <w:keepLines w:val="0"/>
        <w:keepNext w:val="0"/>
        <w:pageBreakBefore w:val="0"/>
        <w:spacing w:line="360" w:lineRule="auto"/>
        <w:widowControl w:val="off"/>
        <w:tabs>
          <w:tab w:val="left" w:pos="420" w:leader="none"/>
          <w:tab w:val="left" w:pos="1155"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eastAsia="zh-CN"/>
        </w:rPr>
        <w:t xml:space="preserve">）参加政府采购活动前3年内在经营活动中没有重大违法记录的书面声明； </w:t>
      </w:r>
      <w:r/>
    </w:p>
    <w:p>
      <w:pPr>
        <w:numPr>
          <w:ilvl w:val="0"/>
          <w:numId w:val="0"/>
        </w:numPr>
        <w:ind w:left="0" w:firstLine="480"/>
        <w:jc w:val="left"/>
        <w:keepLines w:val="0"/>
        <w:keepNext w:val="0"/>
        <w:pageBreakBefore w:val="0"/>
        <w:spacing w:line="360" w:lineRule="auto"/>
        <w:widowControl w:val="off"/>
        <w:tabs>
          <w:tab w:val="left" w:pos="420" w:leader="none"/>
          <w:tab w:val="left" w:pos="1155"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eastAsia="zh-CN"/>
        </w:rPr>
        <w:t xml:space="preserve">）法定代表人身份证明；</w:t>
      </w:r>
      <w:r/>
    </w:p>
    <w:p>
      <w:pPr>
        <w:numPr>
          <w:ilvl w:val="0"/>
          <w:numId w:val="0"/>
        </w:numPr>
        <w:ind w:left="0" w:firstLine="480"/>
        <w:jc w:val="left"/>
        <w:keepLines w:val="0"/>
        <w:keepNext w:val="0"/>
        <w:pageBreakBefore w:val="0"/>
        <w:spacing w:line="360" w:lineRule="auto"/>
        <w:widowControl w:val="off"/>
        <w:tabs>
          <w:tab w:val="left" w:pos="420"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法定代表人授权委托书</w:t>
      </w:r>
      <w:r>
        <w:rPr>
          <w:rFonts w:hint="eastAsia" w:ascii="宋体" w:hAnsi="宋体" w:eastAsia="宋体" w:cs="宋体"/>
          <w:b/>
          <w:bCs w:val="0"/>
          <w:sz w:val="24"/>
          <w:szCs w:val="24"/>
        </w:rPr>
        <w:t xml:space="preserve">（法定代表人亲自参加的无须提供）</w:t>
      </w:r>
      <w:r>
        <w:rPr>
          <w:rFonts w:hint="eastAsia" w:ascii="宋体" w:hAnsi="宋体" w:eastAsia="宋体" w:cs="宋体"/>
          <w:bCs/>
          <w:sz w:val="24"/>
          <w:szCs w:val="24"/>
        </w:rPr>
        <w:t xml:space="preserve">；</w:t>
      </w:r>
      <w:r/>
    </w:p>
    <w:p>
      <w:pPr>
        <w:numPr>
          <w:ilvl w:val="0"/>
          <w:numId w:val="0"/>
        </w:numPr>
        <w:ind w:left="0" w:firstLine="480"/>
        <w:jc w:val="left"/>
        <w:keepLines w:val="0"/>
        <w:keepNext w:val="0"/>
        <w:pageBreakBefore w:val="0"/>
        <w:spacing w:line="360" w:lineRule="auto"/>
        <w:widowControl w:val="off"/>
        <w:tabs>
          <w:tab w:val="left" w:pos="420" w:leader="none"/>
          <w:tab w:val="left" w:pos="1155" w:leader="none"/>
        </w:tabs>
        <w:rPr>
          <w:rFonts w:hint="default" w:ascii="宋体" w:hAnsi="宋体" w:eastAsia="宋体" w:cs="宋体"/>
          <w:bCs/>
          <w:sz w:val="24"/>
          <w:szCs w:val="24"/>
          <w:lang w:val="en-US"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eastAsia="zh-CN"/>
        </w:rPr>
        <w:t xml:space="preserve">）</w:t>
      </w:r>
      <w:r>
        <w:rPr>
          <w:rFonts w:hint="eastAsia" w:ascii="宋体" w:hAnsi="宋体" w:eastAsia="宋体" w:cs="宋体"/>
          <w:bCs/>
          <w:color w:val="000000"/>
          <w:sz w:val="24"/>
          <w:szCs w:val="24"/>
        </w:rPr>
        <w:t xml:space="preserve">投标人</w:t>
      </w:r>
      <w:r>
        <w:rPr>
          <w:rFonts w:hint="eastAsia" w:ascii="宋体" w:hAnsi="宋体" w:eastAsia="宋体" w:cs="宋体"/>
          <w:bCs/>
          <w:sz w:val="24"/>
          <w:szCs w:val="24"/>
          <w:lang w:eastAsia="zh-CN"/>
        </w:rPr>
        <w:t xml:space="preserve">应提供《中小企业声明函》或《残疾人福利性单位声明函》或省级以上监狱管理局、戒毒管理局（含新疆生产建设兵团）出具的属于监狱企业的证明文件</w:t>
      </w:r>
      <w:r>
        <w:rPr>
          <w:rFonts w:hint="eastAsia" w:ascii="宋体" w:hAnsi="宋体" w:cs="宋体"/>
          <w:bCs/>
          <w:sz w:val="24"/>
          <w:szCs w:val="24"/>
          <w:lang w:eastAsia="zh-CN"/>
        </w:rPr>
        <w:t xml:space="preserve">。</w:t>
      </w:r>
      <w:r/>
    </w:p>
    <w:p>
      <w:pPr>
        <w:numPr>
          <w:ilvl w:val="0"/>
          <w:numId w:val="0"/>
        </w:numPr>
        <w:ind w:left="0" w:firstLine="480"/>
        <w:jc w:val="left"/>
        <w:keepLines w:val="0"/>
        <w:keepNext w:val="0"/>
        <w:pageBreakBefore w:val="0"/>
        <w:spacing w:line="360" w:lineRule="auto"/>
        <w:widowControl w:val="off"/>
        <w:tabs>
          <w:tab w:val="left" w:pos="420"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承诺书</w:t>
      </w:r>
      <w:r>
        <w:rPr>
          <w:rFonts w:hint="eastAsia" w:ascii="宋体" w:hAnsi="宋体" w:eastAsia="宋体" w:cs="宋体"/>
          <w:bCs/>
          <w:sz w:val="24"/>
          <w:szCs w:val="24"/>
          <w:lang w:eastAsia="zh-CN"/>
        </w:rPr>
        <w:t xml:space="preserve">；</w:t>
      </w:r>
      <w:r/>
    </w:p>
    <w:p>
      <w:pPr>
        <w:numPr>
          <w:ilvl w:val="0"/>
          <w:numId w:val="0"/>
        </w:numPr>
        <w:ind w:left="0" w:firstLine="480"/>
        <w:jc w:val="left"/>
        <w:keepLines w:val="0"/>
        <w:keepNext w:val="0"/>
        <w:pageBreakBefore w:val="0"/>
        <w:spacing w:line="360" w:lineRule="auto"/>
        <w:widowControl w:val="off"/>
        <w:tabs>
          <w:tab w:val="left" w:pos="420" w:leader="none"/>
          <w:tab w:val="left" w:pos="1155" w:leader="none"/>
        </w:tabs>
        <w:rPr>
          <w:rFonts w:hint="eastAsia" w:ascii="宋体" w:hAnsi="宋体" w:eastAsia="宋体" w:cs="宋体"/>
          <w:bCs/>
          <w:sz w:val="24"/>
          <w:szCs w:val="24"/>
        </w:rPr>
      </w:pPr>
      <w:r>
        <w:rPr>
          <w:rFonts w:hint="eastAsia" w:ascii="宋体" w:hAnsi="宋体" w:cs="宋体"/>
          <w:bCs/>
          <w:sz w:val="24"/>
          <w:szCs w:val="24"/>
          <w:lang w:val="en-US" w:eastAsia="zh-CN"/>
        </w:rPr>
        <w:t xml:space="preserve">4.</w:t>
      </w:r>
      <w:r>
        <w:rPr>
          <w:rFonts w:hint="eastAsia" w:ascii="宋体" w:hAnsi="宋体" w:eastAsia="宋体" w:cs="宋体"/>
          <w:bCs/>
          <w:sz w:val="24"/>
          <w:szCs w:val="24"/>
          <w:lang w:val="en-US" w:eastAsia="zh-CN"/>
        </w:rPr>
        <w:t xml:space="preserve">投标</w:t>
      </w:r>
      <w:r>
        <w:rPr>
          <w:rFonts w:hint="eastAsia" w:ascii="宋体" w:hAnsi="宋体" w:eastAsia="宋体" w:cs="宋体"/>
          <w:bCs/>
          <w:sz w:val="24"/>
          <w:szCs w:val="24"/>
        </w:rPr>
        <w:t xml:space="preserve">函</w:t>
      </w:r>
      <w:r>
        <w:rPr>
          <w:rFonts w:hint="eastAsia" w:ascii="宋体" w:hAnsi="宋体" w:eastAsia="宋体" w:cs="宋体"/>
          <w:bCs/>
          <w:sz w:val="24"/>
          <w:szCs w:val="24"/>
          <w:lang w:eastAsia="zh-CN"/>
        </w:rPr>
        <w:t xml:space="preserve">；</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sz w:val="24"/>
          <w:szCs w:val="24"/>
        </w:rPr>
      </w:pPr>
      <w:r>
        <w:rPr>
          <w:rFonts w:hint="eastAsia" w:ascii="宋体" w:hAnsi="宋体" w:cs="宋体"/>
          <w:bCs/>
          <w:sz w:val="24"/>
          <w:szCs w:val="24"/>
          <w:lang w:val="en-US" w:eastAsia="zh-CN"/>
        </w:rPr>
        <w:t xml:space="preserve">5</w:t>
      </w:r>
      <w:r>
        <w:rPr>
          <w:rFonts w:hint="eastAsia" w:ascii="宋体" w:hAnsi="宋体" w:eastAsia="宋体" w:cs="宋体"/>
          <w:bCs/>
          <w:sz w:val="24"/>
          <w:szCs w:val="24"/>
          <w:lang w:val="en-US" w:eastAsia="zh-CN"/>
        </w:rPr>
        <w:t xml:space="preserve">.</w:t>
      </w:r>
      <w:r>
        <w:rPr>
          <w:rFonts w:hint="eastAsia" w:ascii="宋体" w:hAnsi="宋体" w:eastAsia="宋体" w:cs="宋体"/>
          <w:bCs/>
          <w:color w:val="000000"/>
          <w:sz w:val="24"/>
          <w:szCs w:val="24"/>
        </w:rPr>
        <w:t xml:space="preserve">明细报价表</w:t>
      </w:r>
      <w:r>
        <w:rPr>
          <w:rFonts w:hint="eastAsia" w:ascii="宋体" w:hAnsi="宋体" w:eastAsia="宋体" w:cs="宋体"/>
          <w:bCs/>
          <w:sz w:val="24"/>
          <w:szCs w:val="24"/>
          <w:lang w:val="en-US" w:eastAsia="zh-CN"/>
        </w:rPr>
        <w:t xml:space="preserve">；</w:t>
      </w:r>
      <w:r/>
    </w:p>
    <w:p>
      <w:p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cs="宋体"/>
          <w:bCs/>
          <w:color w:val="000000"/>
          <w:sz w:val="24"/>
          <w:szCs w:val="24"/>
          <w:lang w:val="en-US" w:eastAsia="zh-CN"/>
        </w:rPr>
        <w:t xml:space="preserve">6</w:t>
      </w:r>
      <w:r>
        <w:rPr>
          <w:rFonts w:hint="eastAsia" w:ascii="宋体" w:hAnsi="宋体" w:eastAsia="宋体" w:cs="宋体"/>
          <w:bCs/>
          <w:color w:val="000000"/>
          <w:sz w:val="24"/>
          <w:szCs w:val="24"/>
        </w:rPr>
        <w:t xml:space="preserve">.</w:t>
      </w:r>
      <w:r>
        <w:rPr>
          <w:rFonts w:hint="eastAsia" w:ascii="宋体" w:hAnsi="宋体" w:eastAsia="宋体" w:cs="宋体"/>
          <w:color w:val="000000" w:themeColor="text1"/>
          <w:sz w:val="24"/>
          <w:szCs w:val="24"/>
        </w:rPr>
        <w:t xml:space="preserve">商务偏离表；</w:t>
      </w:r>
      <w:r/>
    </w:p>
    <w:p>
      <w:p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lang w:eastAsia="zh-CN"/>
        </w:rPr>
      </w:pPr>
      <w:r>
        <w:rPr>
          <w:rFonts w:hint="eastAsia" w:ascii="宋体" w:hAnsi="宋体" w:cs="宋体"/>
          <w:color w:val="000000" w:themeColor="text1"/>
          <w:sz w:val="24"/>
          <w:szCs w:val="24"/>
          <w:lang w:val="en-US" w:eastAsia="zh-CN"/>
        </w:rPr>
        <w:t xml:space="preserve">7</w:t>
      </w:r>
      <w:r>
        <w:rPr>
          <w:rFonts w:hint="eastAsia" w:ascii="宋体" w:hAnsi="宋体" w:eastAsia="宋体" w:cs="宋体"/>
          <w:color w:val="000000" w:themeColor="text1"/>
          <w:sz w:val="24"/>
          <w:szCs w:val="24"/>
          <w:lang w:val="en-US" w:eastAsia="zh-CN"/>
        </w:rPr>
        <w:t xml:space="preserve">.</w:t>
      </w:r>
      <w:r>
        <w:rPr>
          <w:rFonts w:hint="eastAsia" w:ascii="宋体" w:hAnsi="宋体" w:eastAsia="宋体" w:cs="宋体"/>
          <w:color w:val="000000" w:themeColor="text1"/>
          <w:sz w:val="24"/>
          <w:szCs w:val="24"/>
        </w:rPr>
        <w:t xml:space="preserve">技术偏离表</w:t>
      </w:r>
      <w:r>
        <w:rPr>
          <w:rFonts w:hint="eastAsia" w:ascii="宋体" w:hAnsi="宋体" w:eastAsia="宋体" w:cs="宋体"/>
          <w:bCs/>
          <w:color w:val="000000"/>
          <w:sz w:val="24"/>
          <w:szCs w:val="24"/>
          <w:lang w:eastAsia="zh-CN"/>
        </w:rPr>
        <w:t xml:space="preserve">；</w:t>
      </w:r>
      <w:r/>
    </w:p>
    <w:p>
      <w:p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8</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其他：</w:t>
      </w:r>
      <w:r/>
    </w:p>
    <w:p>
      <w:p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（1）评审方法和评审标准中应当提供的用于评审的文件；</w:t>
      </w:r>
      <w:r/>
    </w:p>
    <w:p>
      <w:p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投标人认为有必要提供的声明和文件</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如有自拟并自行添加</w:t>
      </w:r>
      <w:r>
        <w:rPr>
          <w:rFonts w:hint="eastAsia" w:ascii="宋体" w:hAnsi="宋体" w:eastAsia="宋体" w:cs="宋体"/>
          <w:b w:val="0"/>
          <w:bCs/>
          <w:color w:val="000000"/>
          <w:sz w:val="24"/>
          <w:szCs w:val="24"/>
          <w:lang w:eastAsia="zh-CN"/>
        </w:rPr>
        <w:t xml:space="preserve">）。</w:t>
      </w:r>
      <w:r/>
    </w:p>
    <w:p>
      <w:pPr>
        <w:ind w:left="0" w:firstLine="482"/>
        <w:jc w:val="left"/>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rPr>
      </w:pPr>
      <w:r>
        <w:rPr>
          <w:rFonts w:hint="eastAsia" w:ascii="宋体" w:hAnsi="宋体" w:eastAsia="宋体" w:cs="宋体"/>
          <w:b/>
          <w:bCs/>
          <w:color w:val="000000"/>
          <w:sz w:val="24"/>
          <w:szCs w:val="24"/>
        </w:rPr>
        <w:t xml:space="preserve">注：上述1-</w:t>
      </w:r>
      <w:r>
        <w:rPr>
          <w:rFonts w:hint="eastAsia" w:ascii="宋体" w:hAnsi="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项投标人必须按要求全部提供，否则投标文件无效。</w:t>
      </w:r>
      <w:r>
        <w:rPr>
          <w:rFonts w:hint="eastAsia" w:ascii="宋体" w:hAnsi="宋体" w:eastAsia="宋体" w:cs="宋体"/>
          <w:color w:val="000000"/>
          <w:sz w:val="24"/>
          <w:szCs w:val="24"/>
        </w:rPr>
        <w:t xml:space="preserve">如上述资格证明文件遇年检、换证，则必须提供法定年检、换证单位出具的有效证明</w:t>
      </w:r>
      <w:r>
        <w:rPr>
          <w:rFonts w:hint="eastAsia" w:ascii="宋体" w:hAnsi="宋体" w:eastAsia="宋体" w:cs="宋体"/>
          <w:b/>
          <w:color w:val="000000"/>
          <w:sz w:val="24"/>
          <w:szCs w:val="24"/>
        </w:rPr>
        <w:t xml:space="preserve">（原件扫描件）</w:t>
      </w:r>
      <w:r>
        <w:rPr>
          <w:rFonts w:hint="eastAsia" w:ascii="宋体" w:hAnsi="宋体" w:eastAsia="宋体" w:cs="宋体"/>
          <w:color w:val="000000"/>
          <w:sz w:val="24"/>
          <w:szCs w:val="24"/>
        </w:rPr>
        <w:t xml:space="preserve">。如上述资格证明文件第（</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）三项遇有国家相关政策规定可不具备的，必须提供相关政策规定或相关单位出具的有效证明</w:t>
      </w:r>
      <w:r>
        <w:rPr>
          <w:rFonts w:hint="eastAsia" w:ascii="宋体" w:hAnsi="宋体" w:eastAsia="宋体" w:cs="宋体"/>
          <w:b/>
          <w:color w:val="000000"/>
          <w:sz w:val="24"/>
          <w:szCs w:val="24"/>
        </w:rPr>
        <w:t xml:space="preserve">（原件扫描件）</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投标人法定代表人或法定代表人授权代表为外籍、港、澳、台地区人士的，其身份证明须提供有效的护照或港澳同胞来往内地通行证、台湾同胞来往大陆通行证，或其它可在中国大陆有效居留的许可证明。</w:t>
      </w:r>
      <w:r/>
    </w:p>
    <w:p>
      <w:pPr>
        <w:ind w:left="0" w:firstLine="482"/>
        <w:keepLines w:val="0"/>
        <w:keepNext w:val="0"/>
        <w:pageBreakBefore w:val="0"/>
        <w:spacing w:line="360" w:lineRule="auto"/>
        <w:widowControl w:val="off"/>
        <w:rPr>
          <w:rFonts w:hint="eastAsia" w:ascii="宋体" w:hAnsi="宋体" w:eastAsia="宋体" w:cs="宋体"/>
          <w:b/>
          <w:bCs w:val="0"/>
          <w:color w:val="000000"/>
          <w:sz w:val="24"/>
          <w:szCs w:val="24"/>
        </w:rPr>
        <w:outlineLvl w:val="1"/>
      </w:pPr>
      <w:r>
        <w:rPr>
          <w:rFonts w:hint="eastAsia" w:ascii="宋体" w:hAnsi="宋体" w:eastAsia="宋体" w:cs="宋体"/>
          <w:b/>
          <w:bCs w:val="0"/>
          <w:color w:val="000000"/>
          <w:sz w:val="24"/>
          <w:szCs w:val="24"/>
          <w:lang w:val="en-US" w:eastAsia="zh-CN"/>
        </w:rPr>
        <w:t xml:space="preserve">4.</w:t>
      </w:r>
      <w:r>
        <w:rPr>
          <w:rFonts w:hint="eastAsia" w:ascii="宋体" w:hAnsi="宋体" w:eastAsia="宋体" w:cs="宋体"/>
          <w:b/>
          <w:bCs w:val="0"/>
          <w:color w:val="000000"/>
          <w:sz w:val="24"/>
          <w:szCs w:val="24"/>
        </w:rPr>
        <w:t xml:space="preserve">投标文件编制及递交要求</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1所有文件、往来函件均应使用简体中文（规格、型号辅助符号例外）。</w:t>
      </w:r>
      <w:r/>
    </w:p>
    <w:p>
      <w:pPr>
        <w:ind w:left="0"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2投标文件由投标人按要求参考给定格式如实填写（编写），须有投标人（盖章）、法定代表人或法定代表人授权代表签字或盖章，方为有效，未尽事宜可自行补充。</w:t>
      </w:r>
      <w:r/>
    </w:p>
    <w:p>
      <w:pPr>
        <w:ind w:left="0"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如无特别说明，</w:t>
      </w:r>
      <w:r>
        <w:rPr>
          <w:rFonts w:hint="eastAsia" w:ascii="宋体" w:hAnsi="宋体" w:eastAsia="宋体" w:cs="宋体"/>
          <w:bCs/>
          <w:color w:val="000000"/>
          <w:sz w:val="24"/>
          <w:szCs w:val="24"/>
        </w:rPr>
        <w:t xml:space="preserve">投标人参与投标一律以人民币为结算货币,结算单位为“元”。</w:t>
      </w:r>
      <w:r/>
    </w:p>
    <w:p>
      <w:pPr>
        <w:ind w:left="0"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4投标文件不应有涂改、增删和潦草之处，如有必须修改时，修改处必须有</w:t>
      </w:r>
      <w:r>
        <w:rPr>
          <w:rFonts w:hint="eastAsia" w:ascii="宋体" w:hAnsi="宋体" w:eastAsia="宋体" w:cs="宋体"/>
          <w:bCs/>
          <w:color w:val="000000"/>
          <w:sz w:val="24"/>
          <w:szCs w:val="24"/>
          <w:lang w:eastAsia="zh-CN"/>
        </w:rPr>
        <w:t xml:space="preserve">投标人</w:t>
      </w:r>
      <w:r>
        <w:rPr>
          <w:rFonts w:hint="eastAsia" w:ascii="宋体" w:hAnsi="宋体" w:eastAsia="宋体" w:cs="宋体"/>
          <w:bCs/>
          <w:color w:val="000000"/>
          <w:sz w:val="24"/>
          <w:szCs w:val="24"/>
        </w:rPr>
        <w:t xml:space="preserve">盖章。</w:t>
      </w:r>
      <w:r/>
    </w:p>
    <w:p>
      <w:pPr>
        <w:ind w:left="0"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5投标费用自理。</w:t>
      </w:r>
      <w:r/>
    </w:p>
    <w:p>
      <w:pPr>
        <w:ind w:left="0"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6投标人凭CA数字证书登录</w:t>
      </w:r>
      <w:r>
        <w:rPr>
          <w:rFonts w:hint="eastAsia" w:ascii="宋体" w:hAnsi="宋体" w:eastAsia="宋体" w:cs="宋体"/>
          <w:bCs/>
          <w:color w:val="000000"/>
          <w:sz w:val="24"/>
          <w:szCs w:val="24"/>
          <w:lang w:eastAsia="zh-CN"/>
        </w:rPr>
        <w:t xml:space="preserve">“江苏政府采购“苏采云”交易管理平台”</w:t>
      </w:r>
      <w:r>
        <w:rPr>
          <w:rFonts w:hint="eastAsia" w:ascii="宋体" w:hAnsi="宋体" w:eastAsia="宋体" w:cs="宋体"/>
          <w:bCs/>
          <w:color w:val="000000"/>
          <w:sz w:val="24"/>
          <w:szCs w:val="24"/>
        </w:rPr>
        <w:t xml:space="preserve">，并在投标截止时间前上传电子投标文件。</w:t>
      </w:r>
      <w:r/>
    </w:p>
    <w:p>
      <w:pPr>
        <w:ind w:left="0" w:firstLine="482"/>
        <w:keepLines w:val="0"/>
        <w:keepNext w:val="0"/>
        <w:pageBreakBefore w:val="0"/>
        <w:spacing w:line="360" w:lineRule="auto"/>
        <w:widowControl w:val="off"/>
        <w:rPr>
          <w:rFonts w:hint="eastAsia" w:ascii="宋体" w:hAnsi="宋体" w:eastAsia="宋体" w:cs="宋体"/>
          <w:b/>
          <w:bCs w:val="0"/>
          <w:color w:val="000000"/>
          <w:sz w:val="24"/>
          <w:szCs w:val="24"/>
        </w:rPr>
        <w:outlineLvl w:val="1"/>
      </w:pPr>
      <w:r>
        <w:rPr>
          <w:rFonts w:hint="eastAsia" w:ascii="宋体" w:hAnsi="宋体" w:eastAsia="宋体" w:cs="宋体"/>
          <w:b/>
          <w:bCs w:val="0"/>
          <w:color w:val="000000"/>
          <w:sz w:val="24"/>
          <w:szCs w:val="24"/>
          <w:lang w:val="en-US" w:eastAsia="zh-CN"/>
        </w:rPr>
        <w:t xml:space="preserve">5.</w:t>
      </w:r>
      <w:r>
        <w:rPr>
          <w:rFonts w:hint="eastAsia" w:ascii="宋体" w:hAnsi="宋体" w:eastAsia="宋体" w:cs="宋体"/>
          <w:b/>
          <w:bCs w:val="0"/>
          <w:color w:val="000000"/>
          <w:sz w:val="24"/>
          <w:szCs w:val="24"/>
        </w:rPr>
        <w:t xml:space="preserve">投标报价（编制）要求的说明</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1本项目采用固定单价方式，投标人对《开标一览表》中的全部服务的报价应包括在本项目合同期内所需要全部费用，包括但不限于所供货物的制造（采购）、设备费（包括必备的附件）、安装材料费、运输装卸费、安装调试费、税费、售后服务、技术培训等，直至通过采购单位及其他相关部门的验收以及质量保修、免费维保等全部工作。投标人要认真阅读招标文件，慎重报价，如有漏项</w:t>
      </w:r>
      <w:r>
        <w:rPr>
          <w:rFonts w:hint="eastAsia" w:ascii="宋体" w:hAnsi="宋体" w:eastAsia="宋体" w:cs="宋体"/>
          <w:bCs/>
          <w:color w:val="000000"/>
          <w:sz w:val="24"/>
          <w:szCs w:val="24"/>
          <w:lang w:eastAsia="zh-CN"/>
        </w:rPr>
        <w:t xml:space="preserve">采购单位</w:t>
      </w:r>
      <w:r>
        <w:rPr>
          <w:rFonts w:hint="eastAsia" w:ascii="宋体" w:hAnsi="宋体" w:eastAsia="宋体" w:cs="宋体"/>
          <w:bCs/>
          <w:color w:val="000000"/>
          <w:sz w:val="24"/>
          <w:szCs w:val="24"/>
        </w:rPr>
        <w:t xml:space="preserve">将视同优惠。</w:t>
      </w:r>
      <w:r>
        <w:rPr>
          <w:rFonts w:hint="eastAsia" w:ascii="宋体" w:hAnsi="宋体" w:eastAsia="宋体" w:cs="宋体"/>
          <w:bCs/>
          <w:color w:val="000000"/>
          <w:sz w:val="24"/>
          <w:szCs w:val="24"/>
          <w:lang w:eastAsia="zh-CN"/>
        </w:rPr>
        <w:t xml:space="preserve">采购单位</w:t>
      </w:r>
      <w:r>
        <w:rPr>
          <w:rFonts w:hint="eastAsia" w:ascii="宋体" w:hAnsi="宋体" w:eastAsia="宋体" w:cs="宋体"/>
          <w:bCs/>
          <w:color w:val="000000"/>
          <w:sz w:val="24"/>
          <w:szCs w:val="24"/>
        </w:rPr>
        <w:t xml:space="preserve">不再支付报价以外的任何费用。</w:t>
      </w:r>
      <w:r/>
    </w:p>
    <w:p>
      <w:pPr>
        <w:pStyle w:val="1002"/>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bCs/>
          <w:color w:val="000000"/>
          <w:sz w:val="24"/>
          <w:szCs w:val="24"/>
          <w:lang w:val="en-US" w:eastAsia="zh-CN"/>
        </w:rPr>
        <w:t xml:space="preserve">5.2</w:t>
      </w:r>
      <w:r>
        <w:rPr>
          <w:rFonts w:hint="eastAsia" w:ascii="宋体" w:hAnsi="宋体" w:eastAsia="宋体" w:cs="宋体"/>
          <w:color w:val="000000" w:themeColor="text1"/>
          <w:sz w:val="24"/>
          <w:szCs w:val="24"/>
        </w:rPr>
        <w:t xml:space="preserve">投标人应对招标文件内所要采购的全部内容进行报价，只投其中部分内容者，其标书将被拒绝。</w:t>
      </w:r>
      <w:r/>
    </w:p>
    <w:p>
      <w:pPr>
        <w:pStyle w:val="1002"/>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bCs/>
          <w:color w:val="000000"/>
          <w:sz w:val="24"/>
          <w:szCs w:val="24"/>
          <w:lang w:val="en-US" w:eastAsia="zh-CN"/>
        </w:rPr>
        <w:t xml:space="preserve">5.3</w:t>
      </w:r>
      <w:r>
        <w:rPr>
          <w:rFonts w:hint="eastAsia" w:ascii="宋体" w:hAnsi="宋体" w:eastAsia="宋体" w:cs="宋体"/>
          <w:color w:val="000000" w:themeColor="text1"/>
          <w:sz w:val="24"/>
          <w:szCs w:val="24"/>
        </w:rPr>
        <w:t xml:space="preserve">一项投标内容只允许一个报价，招标采购单位不接受任何有选择性的投标报价。</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5.4</w:t>
      </w:r>
      <w:r>
        <w:rPr>
          <w:rFonts w:hint="eastAsia" w:ascii="宋体" w:hAnsi="宋体" w:eastAsia="宋体" w:cs="宋体"/>
          <w:bCs/>
          <w:color w:val="000000"/>
          <w:sz w:val="24"/>
          <w:szCs w:val="24"/>
        </w:rPr>
        <w:t xml:space="preserve">其它费用处理</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招标文件未列明，而投标人认为必需的费用也需列入报价。</w:t>
      </w:r>
      <w:r/>
    </w:p>
    <w:p>
      <w:pPr>
        <w:ind w:left="0" w:firstLine="480"/>
        <w:keepLines w:val="0"/>
        <w:keepNext w:val="0"/>
        <w:pageBreakBefore w:val="0"/>
        <w:spacing w:line="360" w:lineRule="auto"/>
        <w:widowControl w:val="off"/>
        <w:tabs>
          <w:tab w:val="left" w:pos="945" w:leader="none"/>
          <w:tab w:val="left" w:pos="291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5.5</w:t>
      </w:r>
      <w:r>
        <w:rPr>
          <w:rFonts w:hint="eastAsia" w:ascii="宋体" w:hAnsi="宋体" w:eastAsia="宋体" w:cs="宋体"/>
          <w:bCs/>
          <w:color w:val="000000"/>
          <w:sz w:val="24"/>
          <w:szCs w:val="24"/>
        </w:rPr>
        <w:t xml:space="preserve">投标货币</w:t>
      </w:r>
      <w:r>
        <w:rPr>
          <w:rFonts w:hint="eastAsia" w:ascii="宋体" w:hAnsi="宋体" w:eastAsia="宋体" w:cs="宋体"/>
          <w:bCs/>
          <w:color w:val="000000"/>
          <w:sz w:val="24"/>
          <w:szCs w:val="24"/>
        </w:rPr>
        <w:tab/>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投标文件中的产品单价和总价无特殊规定的采用人民币报价，以元为单位标注。招标文件中另有规定的按规定执行。</w:t>
      </w:r>
      <w:r/>
    </w:p>
    <w:p>
      <w:pPr>
        <w:numPr>
          <w:ilvl w:val="0"/>
          <w:numId w:val="5"/>
        </w:num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投标保证金</w:t>
      </w:r>
      <w:r/>
    </w:p>
    <w:p>
      <w:pPr>
        <w:pStyle w:val="772"/>
        <w:numPr>
          <w:ilvl w:val="0"/>
          <w:numId w:val="0"/>
        </w:numPr>
        <w:ind w:left="0" w:firstLine="480"/>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b w:val="0"/>
          <w:bCs w:val="0"/>
          <w:color w:val="000000" w:themeColor="text1"/>
          <w:sz w:val="24"/>
          <w:szCs w:val="24"/>
        </w:rPr>
        <w:t xml:space="preserve">本项目不收取投标保证金。</w:t>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7.</w:t>
      </w:r>
      <w:r>
        <w:rPr>
          <w:rFonts w:hint="eastAsia" w:ascii="宋体" w:hAnsi="宋体" w:eastAsia="宋体" w:cs="宋体"/>
          <w:b/>
          <w:color w:val="000000" w:themeColor="text1"/>
          <w:sz w:val="24"/>
          <w:szCs w:val="24"/>
        </w:rPr>
        <w:t xml:space="preserve">投标文件的有效期</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7.1在本招标文件前附表规定的投标文件有效期内，投标人所提交的投标文件应保持有效。有效期短于这个规定期限的投标文件，将被认定为未实质性响应招标文件要求。</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7.2在特殊情况下，招标采购单位可与投标人协商延长投标书的有效期。这种要求和答复都应以书面形式进行。同意延长有效期的投标人不能修改投标文件。拒绝接受延期要求的投标人的投标将被拒绝。</w:t>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8.</w:t>
      </w:r>
      <w:r>
        <w:rPr>
          <w:rFonts w:hint="eastAsia" w:ascii="宋体" w:hAnsi="宋体" w:eastAsia="宋体" w:cs="宋体"/>
          <w:b/>
          <w:color w:val="000000" w:themeColor="text1"/>
          <w:sz w:val="24"/>
          <w:szCs w:val="24"/>
        </w:rPr>
        <w:t xml:space="preserve">投标文件的拒收</w:t>
      </w:r>
      <w:r/>
    </w:p>
    <w:p>
      <w:pPr>
        <w:pStyle w:val="1002"/>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采购人拒绝接收在其规定的投标截止时间后上传的任何投标文件。</w:t>
      </w:r>
      <w:r/>
    </w:p>
    <w:p>
      <w:pPr>
        <w:pStyle w:val="1002"/>
        <w:ind w:left="0" w:firstLine="482"/>
        <w:jc w:val="both"/>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七</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themeColor="text1"/>
          <w:sz w:val="24"/>
          <w:szCs w:val="24"/>
        </w:rPr>
        <w:t xml:space="preserve">投标文件</w:t>
      </w:r>
      <w:r>
        <w:rPr>
          <w:rFonts w:hint="eastAsia" w:ascii="宋体" w:hAnsi="宋体" w:eastAsia="宋体" w:cs="宋体"/>
          <w:b/>
          <w:color w:val="000000" w:themeColor="text1"/>
          <w:sz w:val="24"/>
          <w:szCs w:val="24"/>
        </w:rPr>
        <w:t xml:space="preserve">的递交</w:t>
      </w: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rPr>
      </w:pPr>
      <w:r/>
      <w:bookmarkStart w:id="17" w:name="_Toc8286"/>
      <w:r/>
      <w:bookmarkStart w:id="18" w:name="_Toc21552"/>
      <w:r>
        <w:rPr>
          <w:rFonts w:hint="eastAsia" w:ascii="宋体" w:hAnsi="宋体" w:eastAsia="宋体" w:cs="宋体"/>
          <w:b/>
          <w:bCs/>
          <w:color w:val="000000" w:themeColor="text1"/>
          <w:sz w:val="24"/>
          <w:szCs w:val="24"/>
        </w:rPr>
        <w:t xml:space="preserve">1</w:t>
      </w: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bCs/>
          <w:color w:val="000000" w:themeColor="text1"/>
          <w:sz w:val="24"/>
          <w:szCs w:val="24"/>
        </w:rPr>
        <w:t xml:space="preserve">电子投标文件的递交</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投标人应当按照《江苏省政府采购管理交易系统（苏采云）供应商操作手册及政府采购客户端》规定，在投标截止时间前制作并上传电子投标文件。</w:t>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2.投标截止日期</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2.2采购人可以按照规定，通过修改招标文件酌情延长投标截止日期，在此情况下，投标人的所有权利和义务以及投标人受制的截止日期均应以延长后新的截止日期为准。</w:t>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3.</w:t>
      </w:r>
      <w:r>
        <w:rPr>
          <w:rFonts w:hint="eastAsia" w:ascii="宋体" w:hAnsi="宋体" w:eastAsia="宋体" w:cs="宋体"/>
          <w:b/>
          <w:color w:val="000000" w:themeColor="text1"/>
          <w:sz w:val="24"/>
          <w:szCs w:val="24"/>
        </w:rPr>
        <w:t xml:space="preserve">投标文件的修改和撤回</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.1投标文件的撤回</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投标人可在投标截止时间前，撤回其电子投标文件，具体操作方法见《江苏省政府采购管理交易系统（苏采云）供应商操作手册及政府采购客户端》。</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.2 投标文件的修改</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投标人可在投标截止时间前，对其电子投标文件进行修改，具体操作方法见《江苏省政府采购管理交易系统（苏采云）供应商操作手册及政府采购客户端》。</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.3在投标截止时间之后，投标人不得对其电子投标文件作任何修改。</w:t>
      </w:r>
      <w:r/>
    </w:p>
    <w:p>
      <w:pPr>
        <w:ind w:left="0" w:firstLine="482"/>
        <w:keepLines w:val="0"/>
        <w:keepNext w:val="0"/>
        <w:pageBreakBefore w:val="0"/>
        <w:spacing w:line="360" w:lineRule="auto"/>
        <w:widowControl w:val="off"/>
        <w:rPr>
          <w:rFonts w:hint="eastAsia" w:ascii="宋体" w:hAnsi="宋体" w:eastAsia="宋体" w:cs="宋体"/>
          <w:b/>
          <w:bCs w:val="0"/>
          <w:color w:val="000000"/>
          <w:sz w:val="24"/>
          <w:szCs w:val="24"/>
        </w:rPr>
        <w:outlineLvl w:val="1"/>
      </w:pPr>
      <w:r>
        <w:rPr>
          <w:rFonts w:hint="eastAsia" w:ascii="宋体" w:hAnsi="宋体" w:eastAsia="宋体" w:cs="宋体"/>
          <w:b/>
          <w:bCs w:val="0"/>
          <w:color w:val="000000"/>
          <w:sz w:val="24"/>
          <w:szCs w:val="24"/>
        </w:rPr>
        <w:t xml:space="preserve">（</w:t>
      </w:r>
      <w:r>
        <w:rPr>
          <w:rFonts w:hint="eastAsia" w:ascii="宋体" w:hAnsi="宋体" w:eastAsia="宋体" w:cs="宋体"/>
          <w:b/>
          <w:bCs w:val="0"/>
          <w:color w:val="000000"/>
          <w:sz w:val="24"/>
          <w:szCs w:val="24"/>
          <w:lang w:val="en-US" w:eastAsia="zh-CN"/>
        </w:rPr>
        <w:t xml:space="preserve">八</w:t>
      </w:r>
      <w:r>
        <w:rPr>
          <w:rFonts w:hint="eastAsia" w:ascii="宋体" w:hAnsi="宋体" w:eastAsia="宋体" w:cs="宋体"/>
          <w:b/>
          <w:bCs w:val="0"/>
          <w:color w:val="000000"/>
          <w:sz w:val="24"/>
          <w:szCs w:val="24"/>
        </w:rPr>
        <w:t xml:space="preserve">）</w:t>
      </w:r>
      <w:bookmarkEnd w:id="17"/>
      <w:r/>
      <w:bookmarkEnd w:id="18"/>
      <w:r>
        <w:rPr>
          <w:rFonts w:hint="eastAsia" w:ascii="宋体" w:hAnsi="宋体" w:eastAsia="宋体" w:cs="宋体"/>
          <w:b/>
          <w:bCs w:val="0"/>
          <w:color w:val="000000"/>
          <w:sz w:val="24"/>
          <w:szCs w:val="24"/>
        </w:rPr>
        <w:t xml:space="preserve">开标</w:t>
      </w:r>
      <w:r>
        <w:rPr>
          <w:rFonts w:hint="eastAsia" w:ascii="宋体" w:hAnsi="宋体" w:eastAsia="宋体" w:cs="宋体"/>
          <w:b/>
          <w:bCs w:val="0"/>
          <w:color w:val="000000"/>
          <w:sz w:val="24"/>
          <w:szCs w:val="24"/>
          <w:lang w:val="en-US" w:eastAsia="zh-CN"/>
        </w:rPr>
        <w:t xml:space="preserve">和</w:t>
      </w:r>
      <w:r>
        <w:rPr>
          <w:rFonts w:hint="eastAsia" w:ascii="宋体" w:hAnsi="宋体" w:eastAsia="宋体" w:cs="宋体"/>
          <w:b/>
          <w:bCs w:val="0"/>
          <w:color w:val="000000"/>
          <w:sz w:val="24"/>
          <w:szCs w:val="24"/>
        </w:rPr>
        <w:t xml:space="preserve">评标</w:t>
      </w:r>
      <w:r/>
    </w:p>
    <w:p>
      <w:pPr>
        <w:numPr>
          <w:ilvl w:val="0"/>
          <w:numId w:val="6"/>
        </w:numPr>
        <w:ind w:left="0" w:firstLine="482"/>
        <w:jc w:val="left"/>
        <w:keepLines w:val="0"/>
        <w:keepNext w:val="0"/>
        <w:pageBreakBefore w:val="0"/>
        <w:spacing w:line="360" w:lineRule="auto"/>
        <w:widowControl w:val="off"/>
        <w:tabs>
          <w:tab w:val="left" w:pos="0" w:leader="none"/>
        </w:tabs>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val="en-US" w:eastAsia="zh-CN"/>
        </w:rPr>
        <w:t xml:space="preserve">开标</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1.1</w:t>
      </w:r>
      <w:r>
        <w:rPr>
          <w:rFonts w:hint="eastAsia" w:ascii="宋体" w:hAnsi="宋体" w:eastAsia="宋体" w:cs="宋体"/>
          <w:color w:val="000000" w:themeColor="text1"/>
          <w:sz w:val="24"/>
          <w:szCs w:val="24"/>
        </w:rPr>
        <w:t xml:space="preserve">采购人</w:t>
      </w:r>
      <w:r>
        <w:rPr>
          <w:rFonts w:hint="eastAsia" w:ascii="宋体" w:hAnsi="宋体" w:eastAsia="宋体" w:cs="宋体"/>
          <w:bCs/>
          <w:color w:val="000000"/>
          <w:sz w:val="24"/>
          <w:szCs w:val="24"/>
        </w:rPr>
        <w:t xml:space="preserve">将在招标公告中规定的时间和地点组织公开开标。投标人应当按照</w:t>
      </w:r>
      <w:r>
        <w:rPr>
          <w:rFonts w:hint="eastAsia" w:ascii="宋体" w:hAnsi="宋体" w:eastAsia="宋体" w:cs="宋体"/>
          <w:bCs/>
          <w:color w:val="000000"/>
          <w:sz w:val="24"/>
          <w:szCs w:val="24"/>
          <w:lang w:eastAsia="zh-CN"/>
        </w:rPr>
        <w:t xml:space="preserve">《江苏省政府采购管理交易系统（苏采云）供应商操作手册及政府采购客户端》</w:t>
      </w:r>
      <w:r>
        <w:rPr>
          <w:rFonts w:hint="eastAsia" w:ascii="宋体" w:hAnsi="宋体" w:eastAsia="宋体" w:cs="宋体"/>
          <w:bCs/>
          <w:color w:val="000000"/>
          <w:sz w:val="24"/>
          <w:szCs w:val="24"/>
        </w:rPr>
        <w:t xml:space="preserve">规定，参加开标活动。</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1.2</w:t>
      </w:r>
      <w:r>
        <w:rPr>
          <w:rFonts w:hint="eastAsia" w:ascii="宋体" w:hAnsi="宋体" w:eastAsia="宋体" w:cs="宋体"/>
          <w:bCs/>
          <w:color w:val="000000"/>
          <w:sz w:val="24"/>
          <w:szCs w:val="24"/>
        </w:rPr>
        <w:t xml:space="preserve">开标仪式由</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rPr>
        <w:t xml:space="preserve">组织。</w:t>
      </w:r>
      <w:r>
        <w:rPr>
          <w:rFonts w:hint="eastAsia" w:ascii="宋体" w:hAnsi="宋体" w:eastAsia="宋体" w:cs="宋体"/>
          <w:bCs/>
          <w:color w:val="000000"/>
          <w:sz w:val="24"/>
          <w:szCs w:val="24"/>
          <w:lang w:eastAsia="zh-CN"/>
        </w:rPr>
        <w:t xml:space="preserve">“江苏政府采购“苏采云”交易管理平台”</w:t>
      </w:r>
      <w:r>
        <w:rPr>
          <w:rFonts w:hint="eastAsia" w:ascii="宋体" w:hAnsi="宋体" w:eastAsia="宋体" w:cs="宋体"/>
          <w:bCs/>
          <w:color w:val="000000"/>
          <w:sz w:val="24"/>
          <w:szCs w:val="24"/>
        </w:rPr>
        <w:t xml:space="preserve">将自动对项目进行开标，并宣读各投标人的《开标一览表》。</w:t>
      </w:r>
      <w:r/>
    </w:p>
    <w:p>
      <w:pPr>
        <w:ind w:left="0" w:firstLine="480"/>
        <w:keepLines w:val="0"/>
        <w:keepNext w:val="0"/>
        <w:pageBreakBefore w:val="0"/>
        <w:spacing w:line="360" w:lineRule="auto"/>
        <w:widowControl w:val="off"/>
        <w:tabs>
          <w:tab w:val="center" w:pos="4479"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1.3</w:t>
      </w:r>
      <w:r>
        <w:rPr>
          <w:rFonts w:hint="eastAsia" w:ascii="宋体" w:hAnsi="宋体" w:eastAsia="宋体" w:cs="宋体"/>
          <w:bCs/>
          <w:color w:val="000000"/>
          <w:sz w:val="24"/>
          <w:szCs w:val="24"/>
        </w:rPr>
        <w:t xml:space="preserve">投标人在开标过程中涉及到的投标文件解密、开标结果确认等工作，应按照</w:t>
      </w:r>
      <w:r>
        <w:rPr>
          <w:rFonts w:hint="eastAsia" w:ascii="宋体" w:hAnsi="宋体" w:eastAsia="宋体" w:cs="宋体"/>
          <w:bCs/>
          <w:color w:val="000000"/>
          <w:sz w:val="24"/>
          <w:szCs w:val="24"/>
          <w:lang w:eastAsia="zh-CN"/>
        </w:rPr>
        <w:t xml:space="preserve">《江苏省政府采购管理交易系统（苏采云）供应商操作手册及政府采购客户端》</w:t>
      </w:r>
      <w:r>
        <w:rPr>
          <w:rFonts w:hint="eastAsia" w:ascii="宋体" w:hAnsi="宋体" w:eastAsia="宋体" w:cs="宋体"/>
          <w:bCs/>
          <w:color w:val="000000"/>
          <w:sz w:val="24"/>
          <w:szCs w:val="24"/>
        </w:rPr>
        <w:t xml:space="preserve">规定执行。</w:t>
      </w:r>
      <w:r>
        <w:rPr>
          <w:rFonts w:hint="eastAsia" w:ascii="宋体" w:hAnsi="宋体" w:eastAsia="宋体" w:cs="宋体"/>
          <w:color w:val="000000" w:themeColor="text1"/>
          <w:sz w:val="24"/>
          <w:szCs w:val="24"/>
        </w:rPr>
        <w:t xml:space="preserve">投标人在苏采云系统规定时间内未解密，超时视同解密失败，放弃投标。</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lang w:val="en-US" w:eastAsia="zh-CN"/>
        </w:rPr>
        <w:t xml:space="preserve">1.4</w:t>
      </w:r>
      <w:r>
        <w:rPr>
          <w:rFonts w:hint="eastAsia" w:ascii="宋体" w:hAnsi="宋体" w:eastAsia="宋体" w:cs="宋体"/>
          <w:bCs/>
          <w:color w:val="000000"/>
          <w:sz w:val="24"/>
          <w:szCs w:val="24"/>
        </w:rPr>
        <w:t xml:space="preserve">投标人如果对开标过程和开标记录有疑义，应当根据</w:t>
      </w:r>
      <w:r>
        <w:rPr>
          <w:rFonts w:hint="eastAsia" w:ascii="宋体" w:hAnsi="宋体" w:eastAsia="宋体" w:cs="宋体"/>
          <w:bCs/>
          <w:color w:val="000000"/>
          <w:sz w:val="24"/>
          <w:szCs w:val="24"/>
          <w:lang w:eastAsia="zh-CN"/>
        </w:rPr>
        <w:t xml:space="preserve">《江苏省政府采购管理交易系统（苏采云）供应商操作手册及政府采购客户端》</w:t>
      </w:r>
      <w:r>
        <w:rPr>
          <w:rFonts w:hint="eastAsia" w:ascii="宋体" w:hAnsi="宋体" w:eastAsia="宋体" w:cs="宋体"/>
          <w:bCs/>
          <w:color w:val="000000"/>
          <w:sz w:val="24"/>
          <w:szCs w:val="24"/>
        </w:rPr>
        <w:t xml:space="preserve">规定提出，如 </w:t>
      </w:r>
      <w:r>
        <w:rPr>
          <w:rFonts w:hint="eastAsia" w:ascii="宋体" w:hAnsi="宋体" w:eastAsia="宋体" w:cs="宋体"/>
          <w:bCs/>
          <w:color w:val="000000"/>
          <w:sz w:val="24"/>
          <w:szCs w:val="24"/>
          <w:lang w:eastAsia="zh-CN"/>
        </w:rPr>
        <w:t xml:space="preserve">“江苏政府采购“苏采云”交易管理平台”</w:t>
      </w:r>
      <w:r>
        <w:rPr>
          <w:rFonts w:hint="eastAsia" w:ascii="宋体" w:hAnsi="宋体" w:eastAsia="宋体" w:cs="宋体"/>
          <w:bCs/>
          <w:color w:val="000000"/>
          <w:sz w:val="24"/>
          <w:szCs w:val="24"/>
        </w:rPr>
        <w:t xml:space="preserve">中《开标一览表》宣布后</w:t>
      </w:r>
      <w:r>
        <w:rPr>
          <w:rFonts w:hint="eastAsia" w:ascii="宋体" w:hAnsi="宋体" w:eastAsia="宋体" w:cs="宋体"/>
          <w:b/>
          <w:color w:val="000000"/>
          <w:sz w:val="24"/>
          <w:szCs w:val="24"/>
        </w:rPr>
        <w:t xml:space="preserve">5分钟</w:t>
      </w:r>
      <w:r>
        <w:rPr>
          <w:rFonts w:hint="eastAsia" w:ascii="宋体" w:hAnsi="宋体" w:eastAsia="宋体" w:cs="宋体"/>
          <w:bCs/>
          <w:color w:val="000000"/>
          <w:sz w:val="24"/>
          <w:szCs w:val="24"/>
        </w:rPr>
        <w:t xml:space="preserve">内</w:t>
      </w:r>
      <w:r>
        <w:rPr>
          <w:rFonts w:hint="eastAsia" w:ascii="宋体" w:hAnsi="宋体" w:eastAsia="宋体" w:cs="宋体"/>
          <w:bCs/>
          <w:color w:val="000000"/>
          <w:sz w:val="24"/>
          <w:szCs w:val="24"/>
          <w:highlight w:val="none"/>
        </w:rPr>
        <w:t xml:space="preserve">未提出的，视同认可开标结果。</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开标时，投标文件中开标一览表内容与投标文件中明细报价表内容不一致的，以《开标一览表》为准。</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left="0" w:firstLine="480"/>
        <w:keepLines w:val="0"/>
        <w:keepNext w:val="0"/>
        <w:pageBreakBefore w:val="0"/>
        <w:spacing w:line="360" w:lineRule="auto"/>
        <w:widowControl w:val="off"/>
        <w:tabs>
          <w:tab w:val="left" w:pos="525" w:leader="none"/>
          <w:tab w:val="left" w:pos="945" w:leader="none"/>
          <w:tab w:val="left" w:pos="129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6投标人未参加开标的，视同认可开标结果。</w:t>
      </w:r>
      <w:r/>
    </w:p>
    <w:p>
      <w:pPr>
        <w:numPr>
          <w:ilvl w:val="0"/>
          <w:numId w:val="6"/>
        </w:numPr>
        <w:ind w:left="0" w:firstLine="482"/>
        <w:jc w:val="left"/>
        <w:keepLines w:val="0"/>
        <w:keepNext w:val="0"/>
        <w:pageBreakBefore w:val="0"/>
        <w:spacing w:line="360" w:lineRule="auto"/>
        <w:widowControl w:val="off"/>
        <w:tabs>
          <w:tab w:val="left" w:pos="0"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评标委员会</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eastAsia="zh-CN"/>
        </w:rPr>
        <w:t xml:space="preserve">评委会由招标采购单位依法组建，负责本项目的评标事务。</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2.2</w:t>
      </w:r>
      <w:r>
        <w:rPr>
          <w:rFonts w:hint="eastAsia" w:ascii="宋体" w:hAnsi="宋体" w:eastAsia="宋体" w:cs="宋体"/>
          <w:bCs/>
          <w:color w:val="000000"/>
          <w:sz w:val="24"/>
          <w:szCs w:val="24"/>
          <w:lang w:eastAsia="zh-CN"/>
        </w:rPr>
        <w:t xml:space="preserve"> 开标后，</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lang w:eastAsia="zh-CN"/>
        </w:rPr>
        <w:t xml:space="preserve">立即组织评标委员会（以下简称评委会）进行评标。</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2.3评标委员会独立履行下列职责：</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2.3.1审查投标文件是否符合招标文件的要求，并作出评价；</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2.3.</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eastAsia="zh-CN"/>
        </w:rPr>
        <w:t xml:space="preserve">可以要求投标供应商对投标文件有关事项作出解释或澄清；</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2.3.</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eastAsia="zh-CN"/>
        </w:rPr>
        <w:t xml:space="preserve">推荐中标候选供应商名单，或者受采购人委托按照事先确定的办法直接确定中标供应商；</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2.3.</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eastAsia="zh-CN"/>
        </w:rPr>
        <w:t xml:space="preserve">向招标采购单位或者有关部门报告非法干预评标工作的行为。</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eastAsia="zh-CN"/>
        </w:rPr>
        <w:t xml:space="preserve">评标委员会成员应当履行下列义务：</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eastAsia="zh-CN"/>
        </w:rPr>
        <w:t xml:space="preserve">.1遵纪守法，客观、公正、廉洁地履行职责；</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eastAsia="zh-CN"/>
        </w:rPr>
        <w:t xml:space="preserve">.2按照招标文件规定的评标办法和评标标准进行评标，对评审意见承担个人责任；</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eastAsia="zh-CN"/>
        </w:rPr>
        <w:t xml:space="preserve">.3对评标过程和结果，以及投标人的商业秘密保密；</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eastAsia="zh-CN"/>
        </w:rPr>
        <w:t xml:space="preserve">.4参与评标报告的起草；</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eastAsia="zh-CN"/>
        </w:rPr>
        <w:t xml:space="preserve">.5配合相关部门的投诉处理工作；</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eastAsia="zh-CN"/>
        </w:rPr>
        <w:t xml:space="preserve">.6配合招标采购单位答复投标供应商提出的质疑。</w:t>
      </w:r>
      <w:r/>
    </w:p>
    <w:p>
      <w:pPr>
        <w:ind w:left="0" w:firstLine="482"/>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sz w:val="24"/>
          <w:szCs w:val="24"/>
          <w:lang w:val="en-US" w:eastAsia="zh-CN"/>
        </w:rPr>
      </w:pPr>
      <w:r>
        <w:rPr>
          <w:rFonts w:hint="eastAsia" w:ascii="宋体" w:hAnsi="宋体" w:eastAsia="宋体" w:cs="宋体"/>
          <w:b/>
          <w:bCs w:val="0"/>
          <w:color w:val="000000"/>
          <w:sz w:val="24"/>
          <w:szCs w:val="24"/>
          <w:lang w:val="en-US" w:eastAsia="zh-CN"/>
        </w:rPr>
        <w:t xml:space="preserve">3.</w:t>
      </w:r>
      <w:r>
        <w:rPr>
          <w:rFonts w:hint="eastAsia" w:ascii="宋体" w:hAnsi="宋体" w:eastAsia="宋体" w:cs="宋体"/>
          <w:b/>
          <w:bCs w:val="0"/>
          <w:color w:val="000000" w:themeColor="text1"/>
          <w:sz w:val="24"/>
          <w:szCs w:val="24"/>
        </w:rPr>
        <w:t xml:space="preserve">评标内容的</w:t>
      </w:r>
      <w:r>
        <w:rPr>
          <w:rFonts w:hint="eastAsia" w:ascii="宋体" w:hAnsi="宋体" w:eastAsia="宋体" w:cs="宋体"/>
          <w:b/>
          <w:color w:val="000000" w:themeColor="text1"/>
          <w:sz w:val="24"/>
          <w:szCs w:val="24"/>
        </w:rPr>
        <w:t xml:space="preserve">保密</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3.1公开开标后，直到宣布授予中标人合同为止，凡是与审查、澄清、评价和比较投标的有关资料，有关授予合同的信息都不应向投标人或与评标无关的其他人泄露。</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3.2在投标文件的审查、澄清、评价和比较以及授予合同的过程中，投标人对招标采购单位和评标委员会成员施加影响的任何行为，都将取消其投标资格。</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3.3 采购代理机构和评标委员会不向未中标的投标人解释未中标原因，也不公布评标过程中的相关细节。</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 本项目未中标的投标人可于中标结果公告期限届满之日起通过苏采云系统查看自己的评审得分及排序情况。</w:t>
      </w:r>
      <w:r/>
    </w:p>
    <w:p>
      <w:pPr>
        <w:ind w:left="0" w:firstLine="482"/>
        <w:keepLines w:val="0"/>
        <w:keepNext w:val="0"/>
        <w:pageBreakBefore w:val="0"/>
        <w:spacing w:line="360" w:lineRule="auto"/>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4.对投标文件的初审</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color w:val="000000"/>
          <w:sz w:val="24"/>
          <w:szCs w:val="24"/>
        </w:rPr>
        <w:t xml:space="preserve">1</w:t>
      </w:r>
      <w:r>
        <w:rPr>
          <w:rFonts w:hint="eastAsia" w:ascii="宋体" w:hAnsi="宋体" w:eastAsia="宋体" w:cs="宋体"/>
          <w:bCs/>
          <w:color w:val="000000"/>
          <w:sz w:val="24"/>
          <w:szCs w:val="24"/>
        </w:rPr>
        <w:t xml:space="preserve">投标文件初审分为资格审查和符合性审查。</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1.1 </w:t>
      </w:r>
      <w:r>
        <w:rPr>
          <w:rFonts w:hint="eastAsia" w:ascii="宋体" w:hAnsi="宋体" w:eastAsia="宋体" w:cs="宋体"/>
          <w:bCs/>
          <w:color w:val="000000"/>
          <w:sz w:val="24"/>
          <w:szCs w:val="24"/>
          <w:highlight w:val="none"/>
        </w:rPr>
        <w:t xml:space="preserve">资格审查：</w:t>
      </w:r>
      <w:r>
        <w:rPr>
          <w:rFonts w:hint="eastAsia" w:ascii="宋体" w:hAnsi="宋体" w:eastAsia="宋体" w:cs="宋体"/>
          <w:bCs/>
          <w:color w:val="000000"/>
          <w:sz w:val="24"/>
          <w:szCs w:val="24"/>
        </w:rPr>
        <w:t xml:space="preserve">依据法律法规和招标文件的规定，对投标文件中的资格证明等进行审查</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并</w:t>
      </w:r>
      <w:r>
        <w:rPr>
          <w:rFonts w:hint="eastAsia" w:ascii="宋体" w:hAnsi="宋体" w:eastAsia="宋体" w:cs="宋体"/>
          <w:bCs/>
          <w:color w:val="000000"/>
          <w:sz w:val="24"/>
          <w:szCs w:val="24"/>
        </w:rPr>
        <w:t xml:space="preserve">在“信用中国”网站（www.creditchina.gov.cn）查询投标人的信用记录，以确定投标人是否具备投标资格。</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1.2 符合性审查：依据招标文件的规定，评委会从投标文件的有效性、完整性和对招标文件的响应程度进行审查，以确定是否对招标文件的实质性要求作出响应。</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themeColor="text1"/>
          <w:sz w:val="24"/>
          <w:szCs w:val="24"/>
          <w:lang w:val="en-US" w:eastAsia="zh-CN"/>
        </w:rPr>
        <w:t xml:space="preserve">4.1</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bCs/>
          <w:color w:val="000000"/>
          <w:sz w:val="24"/>
          <w:szCs w:val="24"/>
        </w:rPr>
        <w:t xml:space="preserve">未通过资格审查或符合性审查的投标人，</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rPr>
        <w:t xml:space="preserve">将在</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szCs w:val="24"/>
        </w:rPr>
        <w:t xml:space="preserve">中告知未通过资格审查或符合性审查的原因，评审结束后，</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rPr>
        <w:t xml:space="preserve">将不再告知未通过资格审查或符合性审查的原因。</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4.1</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投标人有下列情况之一者，投标文件无效：</w:t>
      </w:r>
      <w:r/>
    </w:p>
    <w:p>
      <w:pPr>
        <w:ind w:left="0"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投标人未在规定时间内使用CA证书对电子投标文件进行解密的；</w:t>
      </w:r>
      <w:r/>
    </w:p>
    <w:p>
      <w:pPr>
        <w:ind w:left="0"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投标人未按照招标文件要求上传电子投标文件的；</w:t>
      </w:r>
      <w:r/>
    </w:p>
    <w:p>
      <w:pPr>
        <w:ind w:left="0"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投标文件未按照招标文件要求加盖电子签章的；</w:t>
      </w:r>
      <w:r/>
    </w:p>
    <w:p>
      <w:pPr>
        <w:ind w:left="0"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投标人的法定代表人授权代表无法定代表人授权委托书的；</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lang w:eastAsia="zh-CN"/>
        </w:rPr>
        <w:t xml:space="preserve">）</w:t>
      </w:r>
      <w:r>
        <w:rPr>
          <w:rFonts w:hint="eastAsia" w:ascii="宋体" w:hAnsi="宋体" w:eastAsia="宋体" w:cs="宋体"/>
          <w:color w:val="000000"/>
          <w:sz w:val="24"/>
          <w:szCs w:val="24"/>
        </w:rPr>
        <w:t xml:space="preserve">不具备招标文件中规定的资格要求或未按招标文件规定的要求提供资格、资信证明文件的；</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lang w:eastAsia="zh-CN"/>
        </w:rPr>
        <w:t xml:space="preserve">）</w:t>
      </w:r>
      <w:r>
        <w:rPr>
          <w:rFonts w:hint="eastAsia" w:ascii="宋体" w:hAnsi="宋体" w:eastAsia="宋体" w:cs="宋体"/>
          <w:color w:val="000000"/>
          <w:sz w:val="24"/>
          <w:szCs w:val="24"/>
        </w:rPr>
        <w:t xml:space="preserve">被</w:t>
      </w:r>
      <w:r>
        <w:rPr>
          <w:rFonts w:hint="eastAsia" w:ascii="宋体" w:hAnsi="宋体" w:eastAsia="宋体" w:cs="宋体"/>
          <w:color w:val="000000"/>
          <w:sz w:val="24"/>
          <w:szCs w:val="24"/>
          <w:lang w:val="en-US" w:eastAsia="zh-CN"/>
        </w:rPr>
        <w:t xml:space="preserve">“信用中国”网站（www.creditchina.gov.cn）列入失信被执行人、重大税收违法案件当事人名单；</w:t>
      </w:r>
      <w:r>
        <w:rPr>
          <w:rFonts w:hint="eastAsia" w:ascii="宋体" w:hAnsi="宋体" w:eastAsia="宋体" w:cs="宋体"/>
          <w:color w:val="000000"/>
          <w:sz w:val="24"/>
          <w:szCs w:val="24"/>
        </w:rPr>
        <w:t xml:space="preserve">被</w:t>
      </w:r>
      <w:r>
        <w:rPr>
          <w:rFonts w:hint="eastAsia" w:ascii="宋体" w:hAnsi="宋体" w:eastAsia="宋体" w:cs="宋体"/>
          <w:color w:val="000000"/>
          <w:sz w:val="24"/>
          <w:szCs w:val="24"/>
          <w:lang w:val="en-US" w:eastAsia="zh-CN"/>
        </w:rPr>
        <w:t xml:space="preserve">“中国政府采购网”网站（https://www.ccgp.gov.cn）列入政府采购严重失信行为记录名单；存在其他不符合《中华人民共和国政府采购法》第二十二条规定条件的信用记录的；</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投标文件未按招标文件规定的内容和要求填写的；</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投标文件中有招标文件未允许提供的选择性内容；</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9</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不同投标人的投标文件由同一单位或者个人编制的；</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不同投标人委托同一单位或者个人办理投标事宜的；</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不同投标人的投标文件载明的项目管理成员为同一人的；</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不同投标人的投标文件异常一致或者投标报价呈规律性差异的；</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不同投标人的单位负责人为同一人或者存在直接控股、管理关系的；</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14</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项目（标段）投标总价超过本项目（标段）预算或最高限价的；</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15</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提供虚假材料的（包括工商营业执照、财务报表、资格证明文件等）；</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16</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投标文件含有</w:t>
      </w:r>
      <w:r>
        <w:rPr>
          <w:rFonts w:hint="eastAsia" w:ascii="宋体" w:hAnsi="宋体" w:eastAsia="宋体" w:cs="宋体"/>
          <w:bCs/>
          <w:color w:val="000000"/>
          <w:sz w:val="24"/>
          <w:szCs w:val="24"/>
          <w:lang w:eastAsia="zh-CN"/>
        </w:rPr>
        <w:t xml:space="preserve">采购单位</w:t>
      </w:r>
      <w:r>
        <w:rPr>
          <w:rFonts w:hint="eastAsia" w:ascii="宋体" w:hAnsi="宋体" w:eastAsia="宋体" w:cs="宋体"/>
          <w:bCs/>
          <w:color w:val="000000"/>
          <w:sz w:val="24"/>
          <w:szCs w:val="24"/>
        </w:rPr>
        <w:t xml:space="preserve">不能接受的附加条件的；</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17</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根据苏财购【2025】62号文关于推动解决政府采购异常低价问题相关工作的通知，启动异常低价投标（响应）审查后，投标人不能应评审小组要求在开标现场合理的时间内提供书面说明、证明材料，或者提供的书面说明、证明材料不能证明其报价合理性的</w:t>
      </w:r>
      <w:r>
        <w:rPr>
          <w:rFonts w:hint="eastAsia" w:ascii="宋体" w:hAnsi="宋体" w:eastAsia="宋体" w:cs="宋体"/>
          <w:bCs/>
          <w:color w:val="000000"/>
          <w:sz w:val="24"/>
          <w:szCs w:val="24"/>
        </w:rPr>
        <w:t xml:space="preserve">；</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18</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除单一来源采购项目外，为采购项目提供整体设计、规范编制或者项目管理、监理、检测等服务的；</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19</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投标文件内容不全或不符合招标文件中规定的其它实质性要求的。</w:t>
      </w:r>
      <w:r/>
    </w:p>
    <w:p>
      <w:pPr>
        <w:pStyle w:val="772"/>
        <w:ind w:left="0"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20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法律法规和招标文件规定的其它无效情形。</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themeColor="text1"/>
          <w:sz w:val="24"/>
          <w:szCs w:val="24"/>
          <w:lang w:val="en-US" w:eastAsia="zh-CN"/>
        </w:rPr>
        <w:t xml:space="preserve">4.1</w:t>
      </w:r>
      <w:r>
        <w:rPr>
          <w:rFonts w:hint="eastAsia" w:ascii="宋体" w:hAnsi="宋体" w:eastAsia="宋体" w:cs="宋体"/>
          <w:color w:val="000000" w:themeColor="text1"/>
          <w:sz w:val="24"/>
          <w:szCs w:val="24"/>
        </w:rPr>
        <w:t xml:space="preserve">.5</w:t>
      </w:r>
      <w:r>
        <w:rPr>
          <w:rFonts w:hint="eastAsia" w:ascii="宋体" w:hAnsi="宋体" w:eastAsia="宋体" w:cs="宋体"/>
          <w:bCs/>
          <w:color w:val="000000"/>
          <w:sz w:val="24"/>
          <w:szCs w:val="24"/>
        </w:rPr>
        <w:t xml:space="preserve">评委会将对确定为实质性响应的投标进行进一步审核，看其是否有计算上或累加上的算术错误，修正错误的原则如下：</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（1）投标文件中开标一览表内容与投标文件中相应内容不一致的，以开标一览表为准。</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（2）大写金额和小写金额不一致的，以大写金额为准。</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（3）单价金额小数点或者百分比有明显错位的，以开标一览表的总价为准，并修改单价。</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（4）总价金额与按单价汇总金额不一致的，以单价金额计算结果为准。</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同时出现两种以上错误的，按照前款规定的顺序修正。</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themeColor="text1"/>
          <w:sz w:val="24"/>
          <w:szCs w:val="24"/>
          <w:lang w:val="en-US" w:eastAsia="zh-CN"/>
        </w:rPr>
        <w:t xml:space="preserve">4.1</w:t>
      </w:r>
      <w:r>
        <w:rPr>
          <w:rFonts w:hint="eastAsia" w:ascii="宋体" w:hAnsi="宋体" w:eastAsia="宋体" w:cs="宋体"/>
          <w:color w:val="000000" w:themeColor="text1"/>
          <w:sz w:val="24"/>
          <w:szCs w:val="24"/>
        </w:rPr>
        <w:t xml:space="preserve">.</w:t>
      </w:r>
      <w:r>
        <w:rPr>
          <w:rFonts w:hint="eastAsia" w:ascii="宋体" w:hAnsi="宋体" w:cs="宋体"/>
          <w:color w:val="000000" w:themeColor="text1"/>
          <w:sz w:val="24"/>
          <w:szCs w:val="24"/>
          <w:lang w:val="en-US" w:eastAsia="zh-CN"/>
        </w:rPr>
        <w:t xml:space="preserve">6</w:t>
      </w:r>
      <w:r>
        <w:rPr>
          <w:rFonts w:hint="eastAsia" w:ascii="宋体" w:hAnsi="宋体" w:eastAsia="宋体" w:cs="宋体"/>
          <w:bCs/>
          <w:color w:val="000000"/>
          <w:sz w:val="24"/>
          <w:szCs w:val="24"/>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4.1</w:t>
      </w:r>
      <w:r>
        <w:rPr>
          <w:rFonts w:hint="eastAsia" w:ascii="宋体" w:hAnsi="宋体" w:eastAsia="宋体" w:cs="宋体"/>
          <w:color w:val="000000" w:themeColor="text1"/>
          <w:sz w:val="24"/>
          <w:szCs w:val="24"/>
        </w:rPr>
        <w:t xml:space="preserve">.</w:t>
      </w:r>
      <w:r>
        <w:rPr>
          <w:rFonts w:hint="eastAsia" w:ascii="宋体" w:hAnsi="宋体" w:cs="宋体"/>
          <w:color w:val="000000" w:themeColor="text1"/>
          <w:sz w:val="24"/>
          <w:szCs w:val="24"/>
          <w:lang w:val="en-US" w:eastAsia="zh-CN"/>
        </w:rPr>
        <w:t xml:space="preserve">7</w:t>
      </w:r>
      <w:r>
        <w:rPr>
          <w:rFonts w:hint="eastAsia" w:ascii="宋体" w:hAnsi="宋体" w:eastAsia="宋体" w:cs="宋体"/>
          <w:bCs/>
          <w:color w:val="000000"/>
          <w:sz w:val="24"/>
          <w:szCs w:val="24"/>
        </w:rPr>
        <w:t xml:space="preserve">评委会</w:t>
      </w:r>
      <w:r>
        <w:rPr>
          <w:rFonts w:hint="eastAsia" w:ascii="宋体" w:hAnsi="宋体" w:eastAsia="宋体" w:cs="宋体"/>
          <w:color w:val="000000" w:themeColor="text1"/>
          <w:sz w:val="24"/>
          <w:szCs w:val="24"/>
        </w:rPr>
        <w:t xml:space="preserve">对投标文件的判定，只依据投标内容本身，不依靠开标后的任何外来证明。</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themeColor="text1"/>
          <w:sz w:val="24"/>
          <w:szCs w:val="24"/>
          <w:lang w:val="en-US" w:eastAsia="zh-CN"/>
        </w:rPr>
        <w:t xml:space="preserve">4.1</w:t>
      </w:r>
      <w:r>
        <w:rPr>
          <w:rFonts w:hint="eastAsia" w:ascii="宋体" w:hAnsi="宋体" w:eastAsia="宋体" w:cs="宋体"/>
          <w:color w:val="000000" w:themeColor="text1"/>
          <w:sz w:val="24"/>
          <w:szCs w:val="24"/>
        </w:rPr>
        <w:t xml:space="preserve">.</w:t>
      </w:r>
      <w:r>
        <w:rPr>
          <w:rFonts w:hint="eastAsia" w:ascii="宋体" w:hAnsi="宋体" w:cs="宋体"/>
          <w:color w:val="000000" w:themeColor="text1"/>
          <w:sz w:val="24"/>
          <w:szCs w:val="24"/>
          <w:lang w:val="en-US" w:eastAsia="zh-CN"/>
        </w:rPr>
        <w:t xml:space="preserve">8</w:t>
      </w:r>
      <w:r>
        <w:rPr>
          <w:rFonts w:hint="eastAsia" w:ascii="宋体" w:hAnsi="宋体" w:eastAsia="宋体" w:cs="宋体"/>
          <w:color w:val="000000"/>
          <w:sz w:val="24"/>
          <w:szCs w:val="24"/>
          <w:lang w:val="en-US" w:eastAsia="zh-CN"/>
        </w:rPr>
        <w:t xml:space="preserve">投标人在开、评标全过程中应保持通讯畅通，及时登录苏采云系统查阅、答复相关信息，并安排专人与采购代理机构及评标委员会联系。</w:t>
      </w:r>
      <w:r/>
    </w:p>
    <w:p>
      <w:pPr>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5.投标文件的澄清</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对投标文件中含义不明确</w:t>
      </w:r>
      <w:r>
        <w:rPr>
          <w:rFonts w:hint="eastAsia" w:ascii="宋体" w:hAnsi="宋体" w:eastAsia="宋体" w:cs="宋体"/>
          <w:bCs/>
          <w:color w:val="000000"/>
          <w:sz w:val="24"/>
          <w:szCs w:val="24"/>
          <w:lang w:val="en-US" w:eastAsia="zh-CN"/>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ind w:left="0" w:firstLine="482"/>
        <w:keepLines w:val="0"/>
        <w:keepNext w:val="0"/>
        <w:pageBreakBefore w:val="0"/>
        <w:spacing w:line="360" w:lineRule="auto"/>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6.废标条款</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6.1</w:t>
      </w:r>
      <w:r>
        <w:rPr>
          <w:rFonts w:hint="eastAsia" w:ascii="宋体" w:hAnsi="宋体" w:eastAsia="宋体" w:cs="宋体"/>
          <w:bCs/>
          <w:color w:val="000000"/>
          <w:sz w:val="24"/>
          <w:szCs w:val="24"/>
        </w:rPr>
        <w:t xml:space="preserve">在招标采购中，出现下列情况之一的，应予废标：</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(1)符合专业条件的投标人或者对招标文件作出实质响应的投标人不足三家的。 </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(2)出现影响采购公正的违法、违规行为的。</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(3)因重大变故，采购任务取消的。</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(4)评标委员会认定招标文件存在歧义、重大缺陷导致评审工作无法进行。</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(5)因“江苏政府采购“苏采云”系统”系统重大故障原因无法继续开评标的。</w:t>
      </w:r>
      <w:r/>
    </w:p>
    <w:p>
      <w:pPr>
        <w:ind w:left="0" w:firstLine="482"/>
        <w:keepLines w:val="0"/>
        <w:keepNext w:val="0"/>
        <w:pageBreakBefore w:val="0"/>
        <w:spacing w:line="360" w:lineRule="auto"/>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7.投标文件的评价和比较</w:t>
      </w:r>
      <w:r/>
    </w:p>
    <w:p>
      <w:pPr>
        <w:pStyle w:val="1002"/>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7</w:t>
      </w:r>
      <w:r>
        <w:rPr>
          <w:rFonts w:hint="eastAsia" w:ascii="宋体" w:hAnsi="宋体" w:eastAsia="宋体" w:cs="宋体"/>
          <w:color w:val="000000" w:themeColor="text1"/>
          <w:sz w:val="24"/>
          <w:szCs w:val="24"/>
        </w:rPr>
        <w:t xml:space="preserve">.1评标委员会按招标文件规定的评标方法和标准，对符合性检查合格的投标文件进行商务和技术评估，综合比较与评价。</w:t>
      </w:r>
      <w:r/>
    </w:p>
    <w:p>
      <w:pPr>
        <w:pStyle w:val="1002"/>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7</w:t>
      </w:r>
      <w:r>
        <w:rPr>
          <w:rFonts w:hint="eastAsia" w:ascii="宋体" w:hAnsi="宋体" w:eastAsia="宋体" w:cs="宋体"/>
          <w:color w:val="000000" w:themeColor="text1"/>
          <w:sz w:val="24"/>
          <w:szCs w:val="24"/>
        </w:rPr>
        <w:t xml:space="preserve">.2最低的投标报价或最高的折扣比例是中标的重要条件，但不是唯一条件。</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7.3</w:t>
      </w:r>
      <w:r>
        <w:rPr>
          <w:rFonts w:hint="eastAsia" w:ascii="宋体" w:hAnsi="宋体" w:eastAsia="宋体" w:cs="宋体"/>
          <w:bCs/>
          <w:color w:val="000000"/>
          <w:sz w:val="24"/>
          <w:szCs w:val="24"/>
        </w:rPr>
        <w:t xml:space="preserve">评标委员会遵循公平、公正、科学、择优原则，独立按照评分标准分别评定投标人的分值</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各投标人</w:t>
      </w:r>
      <w:r>
        <w:rPr>
          <w:rFonts w:hint="eastAsia" w:ascii="宋体" w:hAnsi="宋体" w:eastAsia="宋体" w:cs="宋体"/>
          <w:color w:val="000000"/>
          <w:sz w:val="24"/>
          <w:szCs w:val="24"/>
        </w:rPr>
        <w:t xml:space="preserve">最终得分为各评委所评定综合得分分值的平均值，并按高低顺序排列。得分相同的，按投标报价由低到高顺序排列。评审得分且投标报价相同的，按技术方案得分从高到低顺序排列；技术方案得分仍相同的，用抽签方式确定中标候选人顺序。投标文件满足招标文件全部实质性要求，且按照评审因素的量化指标评审得分最高的投标人为排名第一的中标候选人。</w:t>
      </w:r>
      <w:r>
        <w:rPr>
          <w:rFonts w:hint="eastAsia" w:ascii="宋体" w:hAnsi="宋体" w:eastAsia="宋体" w:cs="宋体"/>
          <w:bCs/>
          <w:color w:val="000000"/>
          <w:sz w:val="24"/>
          <w:szCs w:val="24"/>
        </w:rPr>
        <w:t xml:space="preserve">提供相同品牌产品且通过资格审查、符合性审查的不同投标人参加同一合同项下投标的，按一家投标人计算，评审后得分最高的同品牌投标人获得评审排名资格；评审得分相同的，由</w:t>
      </w:r>
      <w:r>
        <w:rPr>
          <w:rFonts w:hint="eastAsia" w:ascii="宋体" w:hAnsi="宋体" w:eastAsia="宋体" w:cs="宋体"/>
          <w:bCs/>
          <w:color w:val="000000"/>
          <w:sz w:val="24"/>
          <w:szCs w:val="24"/>
          <w:lang w:eastAsia="zh-CN"/>
        </w:rPr>
        <w:t xml:space="preserve">采购单位</w:t>
      </w:r>
      <w:r>
        <w:rPr>
          <w:rFonts w:hint="eastAsia" w:ascii="宋体" w:hAnsi="宋体" w:eastAsia="宋体" w:cs="宋体"/>
          <w:bCs/>
          <w:color w:val="000000"/>
          <w:sz w:val="24"/>
          <w:szCs w:val="24"/>
        </w:rPr>
        <w:t xml:space="preserve">确定其中一个投标人获得评审排名资格，其他同品牌投标人无评审排名资格。非单一产品采购项目，多家投标人提供的核心产品品牌相同的，同上处理。</w:t>
      </w:r>
      <w:r/>
    </w:p>
    <w:p>
      <w:pPr>
        <w:ind w:left="0" w:firstLine="482"/>
        <w:keepLines w:val="0"/>
        <w:keepNext w:val="0"/>
        <w:pageBreakBefore w:val="0"/>
        <w:spacing w:line="360" w:lineRule="auto"/>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8.评分标准</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详见</w:t>
      </w:r>
      <w:r>
        <w:rPr>
          <w:rFonts w:hint="eastAsia" w:ascii="宋体" w:hAnsi="宋体" w:eastAsia="宋体" w:cs="宋体"/>
          <w:bCs/>
          <w:color w:val="000000"/>
          <w:sz w:val="24"/>
          <w:szCs w:val="24"/>
          <w:lang w:val="en-US" w:eastAsia="zh-CN"/>
        </w:rPr>
        <w:t xml:space="preserve">第五章</w:t>
      </w:r>
      <w:r>
        <w:rPr>
          <w:rFonts w:hint="eastAsia" w:ascii="宋体" w:hAnsi="宋体" w:eastAsia="宋体" w:cs="宋体"/>
          <w:bCs/>
          <w:color w:val="000000"/>
          <w:sz w:val="24"/>
          <w:szCs w:val="24"/>
        </w:rPr>
        <w:t xml:space="preserve">评标方法和评审标准</w:t>
      </w:r>
      <w:r>
        <w:rPr>
          <w:rFonts w:hint="eastAsia" w:ascii="宋体" w:hAnsi="宋体" w:eastAsia="宋体" w:cs="宋体"/>
          <w:bCs/>
          <w:color w:val="000000"/>
          <w:sz w:val="24"/>
          <w:szCs w:val="24"/>
          <w:lang w:eastAsia="zh-CN"/>
        </w:rPr>
        <w:t xml:space="preserve">。</w:t>
      </w:r>
      <w:r/>
    </w:p>
    <w:p>
      <w:pPr>
        <w:numPr>
          <w:ilvl w:val="0"/>
          <w:numId w:val="7"/>
        </w:num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授予合同</w:t>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1.</w:t>
      </w:r>
      <w:r>
        <w:rPr>
          <w:rFonts w:hint="eastAsia" w:ascii="宋体" w:hAnsi="宋体" w:eastAsia="宋体" w:cs="宋体"/>
          <w:b/>
          <w:color w:val="000000" w:themeColor="text1"/>
          <w:sz w:val="24"/>
          <w:szCs w:val="24"/>
        </w:rPr>
        <w:t xml:space="preserve">中标人的确认</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rPr>
      </w:pPr>
      <w:r>
        <w:rPr>
          <w:rFonts w:hint="eastAsia" w:ascii="宋体" w:hAnsi="宋体" w:eastAsia="宋体" w:cs="宋体"/>
          <w:color w:val="000000" w:themeColor="text1"/>
          <w:sz w:val="24"/>
          <w:szCs w:val="24"/>
          <w:lang w:val="en-US" w:eastAsia="zh-CN" w:bidi="ar-SA"/>
        </w:rPr>
        <w:t xml:space="preserve">1.1评标委员会根据</w:t>
      </w:r>
      <w:r>
        <w:rPr>
          <w:rFonts w:hint="eastAsia" w:ascii="宋体" w:hAnsi="宋体" w:eastAsia="宋体" w:cs="宋体"/>
          <w:bCs/>
          <w:color w:val="000000"/>
          <w:sz w:val="24"/>
          <w:szCs w:val="24"/>
        </w:rPr>
        <w:t xml:space="preserve">招标文件规定的评标方法和评审标准进行评审，按招标文件的要求推荐一至三名中标候选人，</w:t>
      </w:r>
      <w:r>
        <w:rPr>
          <w:rFonts w:hint="eastAsia" w:ascii="宋体" w:hAnsi="宋体" w:eastAsia="宋体" w:cs="宋体"/>
          <w:bCs/>
          <w:color w:val="000000"/>
          <w:sz w:val="24"/>
          <w:szCs w:val="24"/>
          <w:lang w:eastAsia="zh-CN"/>
        </w:rPr>
        <w:t xml:space="preserve">采购单位</w:t>
      </w:r>
      <w:r>
        <w:rPr>
          <w:rFonts w:hint="eastAsia" w:ascii="宋体" w:hAnsi="宋体" w:eastAsia="宋体" w:cs="宋体"/>
          <w:bCs/>
          <w:color w:val="000000"/>
          <w:sz w:val="24"/>
          <w:szCs w:val="24"/>
        </w:rPr>
        <w:t xml:space="preserve">应当依法确定排名第一的中标候选人为中标</w:t>
      </w:r>
      <w:r>
        <w:rPr>
          <w:rFonts w:hint="eastAsia" w:ascii="宋体" w:hAnsi="宋体" w:eastAsia="宋体" w:cs="宋体"/>
          <w:bCs/>
          <w:color w:val="000000"/>
          <w:sz w:val="24"/>
          <w:szCs w:val="24"/>
          <w:lang w:val="en-US" w:eastAsia="zh-CN"/>
        </w:rPr>
        <w:t xml:space="preserve">人</w:t>
      </w:r>
      <w:r>
        <w:rPr>
          <w:rFonts w:hint="eastAsia" w:ascii="宋体" w:hAnsi="宋体" w:eastAsia="宋体" w:cs="宋体"/>
          <w:bCs/>
          <w:color w:val="000000"/>
          <w:sz w:val="24"/>
          <w:szCs w:val="24"/>
        </w:rPr>
        <w:t xml:space="preserve">。当中标</w:t>
      </w:r>
      <w:r>
        <w:rPr>
          <w:rFonts w:hint="eastAsia" w:ascii="宋体" w:hAnsi="宋体" w:eastAsia="宋体" w:cs="宋体"/>
          <w:bCs/>
          <w:color w:val="000000"/>
          <w:sz w:val="24"/>
          <w:szCs w:val="24"/>
          <w:lang w:val="en-US" w:eastAsia="zh-CN"/>
        </w:rPr>
        <w:t xml:space="preserve">人</w:t>
      </w:r>
      <w:r>
        <w:rPr>
          <w:rFonts w:hint="eastAsia" w:ascii="宋体" w:hAnsi="宋体" w:eastAsia="宋体" w:cs="宋体"/>
          <w:bCs/>
          <w:color w:val="000000"/>
          <w:sz w:val="24"/>
          <w:szCs w:val="24"/>
        </w:rPr>
        <w:t xml:space="preserve">放弃签订合同，或者经过处理投诉举报、监督检查、经查实材料弄虚作假，认定中标结果无效，且符合顺序中标条件时，排名靠后的候选人可以顺序中标。</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rPr>
        <w:t xml:space="preserve">将在江苏政府采购网发布中标公告。</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rPr>
        <w:t xml:space="preserve">和评标委员会对未中标原因不做解释。</w:t>
      </w:r>
      <w:r/>
    </w:p>
    <w:p>
      <w:pPr>
        <w:pStyle w:val="1002"/>
        <w:ind w:left="0"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1</w:t>
      </w:r>
      <w:r>
        <w:rPr>
          <w:rFonts w:hint="eastAsia" w:ascii="宋体" w:hAnsi="宋体" w:eastAsia="宋体" w:cs="宋体"/>
          <w:b w:val="0"/>
          <w:bCs w:val="0"/>
          <w:color w:val="000000" w:themeColor="text1"/>
          <w:sz w:val="24"/>
          <w:szCs w:val="24"/>
        </w:rPr>
        <w:t xml:space="preserve">.2中标无效的确认：</w:t>
      </w:r>
      <w:r/>
    </w:p>
    <w:p>
      <w:pPr>
        <w:pStyle w:val="1002"/>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（1）提供虚假材料谋取中标的；</w:t>
      </w:r>
      <w:r/>
    </w:p>
    <w:p>
      <w:pPr>
        <w:pStyle w:val="1002"/>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（2）采取不正当手段诋毁、排挤其他投标人的；</w:t>
      </w:r>
      <w:r/>
    </w:p>
    <w:p>
      <w:pPr>
        <w:pStyle w:val="1002"/>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（3）与招标采购单位、其他投标人恶意串通的；</w:t>
      </w:r>
      <w:r/>
    </w:p>
    <w:p>
      <w:pPr>
        <w:pStyle w:val="1002"/>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（4）向招标采购单位行贿或者提供其他不正当利益的；</w:t>
      </w:r>
      <w:r/>
    </w:p>
    <w:p>
      <w:pPr>
        <w:pStyle w:val="1002"/>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（5）在招标过程中与招标采购单位进行协商谈判、不按照招标文件和中标供应商的投标文件订立合同，或者与采购人另行订立背离合同实质性内容的协议的；</w:t>
      </w:r>
      <w:r/>
    </w:p>
    <w:p>
      <w:pPr>
        <w:pStyle w:val="1002"/>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（6）拒绝有关部门监督检查或者提供虚假情况的。</w:t>
      </w:r>
      <w:r/>
    </w:p>
    <w:p>
      <w:pPr>
        <w:pStyle w:val="1002"/>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02"/>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rPr>
        <w:t xml:space="preserve">.3经评标委员</w:t>
      </w:r>
      <w:r>
        <w:rPr>
          <w:rFonts w:hint="eastAsia" w:ascii="宋体" w:hAnsi="宋体" w:eastAsia="宋体" w:cs="宋体"/>
          <w:color w:val="000000" w:themeColor="text1"/>
          <w:sz w:val="24"/>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lang w:val="en-US" w:eastAsia="zh-CN"/>
        </w:rPr>
      </w:pPr>
      <w:r>
        <w:rPr>
          <w:rFonts w:hint="eastAsia" w:ascii="宋体" w:hAnsi="宋体" w:eastAsia="宋体" w:cs="宋体"/>
          <w:b/>
          <w:color w:val="000000" w:themeColor="text1"/>
          <w:sz w:val="24"/>
          <w:szCs w:val="24"/>
          <w:lang w:val="en-US" w:eastAsia="zh-CN"/>
        </w:rPr>
        <w:t xml:space="preserve">2.质疑处理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2.1</w:t>
      </w:r>
      <w:r>
        <w:rPr>
          <w:rFonts w:hint="eastAsia" w:ascii="宋体" w:hAnsi="宋体" w:eastAsia="宋体" w:cs="宋体"/>
          <w:color w:val="000000"/>
          <w:sz w:val="24"/>
          <w:szCs w:val="24"/>
        </w:rPr>
        <w:t xml:space="preserve">提出质疑的</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应当是参与所质疑项目采购活动的</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。潜在</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依法获取其可质疑的采购文件的，可以对采购文件提出质疑。</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w:t>
      </w:r>
      <w:r>
        <w:rPr>
          <w:rFonts w:hint="eastAsia" w:ascii="宋体" w:hAnsi="宋体" w:eastAsia="宋体" w:cs="宋体"/>
          <w:bCs/>
          <w:color w:val="000000"/>
          <w:sz w:val="24"/>
          <w:szCs w:val="24"/>
          <w:lang w:eastAsia="zh-CN"/>
        </w:rPr>
        <w:t xml:space="preserve">投标人</w:t>
      </w:r>
      <w:r>
        <w:rPr>
          <w:rFonts w:hint="eastAsia" w:ascii="宋体" w:hAnsi="宋体" w:eastAsia="宋体" w:cs="宋体"/>
          <w:bCs/>
          <w:color w:val="000000"/>
          <w:sz w:val="24"/>
          <w:szCs w:val="24"/>
        </w:rPr>
        <w:t xml:space="preserve">认为采购文件、采购过程和采购结果使自己的权益受到损害的，可以在知道或应知其权益受到损害之日起七个工作日内，以书面形式</w:t>
      </w:r>
      <w:r>
        <w:rPr>
          <w:rFonts w:hint="eastAsia" w:ascii="宋体" w:hAnsi="宋体" w:eastAsia="宋体" w:cs="宋体"/>
          <w:bCs/>
          <w:color w:val="000000"/>
          <w:sz w:val="24"/>
          <w:szCs w:val="24"/>
          <w:lang w:val="en-US" w:eastAsia="zh-CN"/>
        </w:rPr>
        <w:t xml:space="preserve">向采购代理机构</w:t>
      </w:r>
      <w:r>
        <w:rPr>
          <w:rFonts w:hint="eastAsia" w:ascii="宋体" w:hAnsi="宋体" w:eastAsia="宋体" w:cs="宋体"/>
          <w:bCs/>
          <w:color w:val="000000"/>
          <w:sz w:val="24"/>
          <w:szCs w:val="24"/>
        </w:rPr>
        <w:t xml:space="preserve">或</w:t>
      </w:r>
      <w:r>
        <w:rPr>
          <w:rFonts w:hint="eastAsia" w:ascii="宋体" w:hAnsi="宋体" w:eastAsia="宋体" w:cs="宋体"/>
          <w:bCs/>
          <w:color w:val="000000"/>
          <w:sz w:val="24"/>
          <w:szCs w:val="24"/>
          <w:lang w:eastAsia="zh-CN"/>
        </w:rPr>
        <w:t xml:space="preserve">采购单位</w:t>
      </w:r>
      <w:r>
        <w:rPr>
          <w:rFonts w:hint="eastAsia" w:ascii="宋体" w:hAnsi="宋体" w:eastAsia="宋体" w:cs="宋体"/>
          <w:bCs/>
          <w:color w:val="000000"/>
          <w:sz w:val="24"/>
          <w:szCs w:val="24"/>
        </w:rPr>
        <w:t xml:space="preserve">提出质疑。</w:t>
      </w:r>
      <w:r>
        <w:rPr>
          <w:rFonts w:hint="eastAsia" w:ascii="宋体" w:hAnsi="宋体" w:eastAsia="宋体" w:cs="宋体"/>
          <w:color w:val="000000"/>
          <w:sz w:val="24"/>
          <w:szCs w:val="24"/>
        </w:rPr>
        <w:t xml:space="preserve">上述应知其权益受到损害之日，是指：</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2.2.1对可以质疑的采购文件提出质疑的，为收到采购文件之日或者采购文件公告期限届满之日；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2.2.2对采购过程提出质疑的，为各采购程序环节结束之日；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2.2.3对中标或者成交结果提出质疑的，为中标或者成交结果公告期限届满之日。</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应当在法定质疑期内一次性提出针对同一采购程序环节的质疑。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如在法定期限内对同一采购程序环节提出多次质疑的，</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采购单位</w:t>
      </w:r>
      <w:r>
        <w:rPr>
          <w:rFonts w:hint="eastAsia" w:ascii="宋体" w:hAnsi="宋体" w:eastAsia="宋体" w:cs="宋体"/>
          <w:color w:val="000000"/>
          <w:sz w:val="24"/>
          <w:szCs w:val="24"/>
        </w:rPr>
        <w:t xml:space="preserve">将只对</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第一次质疑作出答复。</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bCs/>
          <w:color w:val="000000"/>
          <w:sz w:val="24"/>
          <w:szCs w:val="24"/>
        </w:rPr>
        <w:t xml:space="preserve">2.4</w:t>
      </w:r>
      <w:r>
        <w:rPr>
          <w:rFonts w:hint="eastAsia" w:ascii="宋体" w:hAnsi="宋体" w:eastAsia="宋体" w:cs="宋体"/>
          <w:color w:val="000000" w:themeColor="text1"/>
          <w:sz w:val="24"/>
          <w:szCs w:val="24"/>
        </w:rPr>
        <w:t xml:space="preserve">质疑函必须按照《质疑函范本》要求的格式和内容进行填写。投标人如组成联合体参加的，则《质疑函范本》中要求签字、盖章、加盖公章之处，联合体各方均须按要求签字、盖章、加盖公章。</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本项目只接收以纸质原件形式送达的质疑，联系方式详见招标公告。</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lang w:val="en-US" w:eastAsia="zh-CN"/>
        </w:rPr>
        <w:t xml:space="preserve">6</w:t>
      </w:r>
      <w:r>
        <w:rPr>
          <w:rFonts w:hint="eastAsia" w:ascii="宋体" w:hAnsi="宋体" w:eastAsia="宋体" w:cs="宋体"/>
          <w:color w:val="000000" w:themeColor="text1"/>
          <w:sz w:val="24"/>
          <w:szCs w:val="24"/>
        </w:rPr>
        <w:t xml:space="preserve">以下情形的质疑不予受理</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（1）质疑主体和内容不符合《政府采购质疑和投诉办法》第十一条、第十二条规定的；</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（2）供应商超过法定质疑期提出质疑的；</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（3）供应商以传真、电子邮件等方式递交的非原件形式的；</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（4）供应商组成联合体参加投标（响应）的，联合体中任何一方或多方未按要求签字、盖章、加盖公章的；</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（5）供应商对自身提出质疑的。</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lang w:val="en-US" w:eastAsia="zh-CN"/>
        </w:rPr>
        <w:t xml:space="preserve">7</w:t>
      </w:r>
      <w:r>
        <w:rPr>
          <w:rFonts w:hint="eastAsia" w:ascii="宋体" w:hAnsi="宋体" w:eastAsia="宋体" w:cs="宋体"/>
          <w:color w:val="000000" w:themeColor="text1"/>
          <w:sz w:val="24"/>
          <w:szCs w:val="24"/>
        </w:rPr>
        <w:t xml:space="preserve">供应商提出书面质疑必须有理、有据，不得捏造事实、提供虚假材料进行恶意质疑。否则，报请政府采购监管部门对该供应商进行相应的行政处罚和记录该</w:t>
      </w:r>
      <w:r>
        <w:rPr>
          <w:rFonts w:hint="eastAsia" w:ascii="宋体" w:hAnsi="宋体" w:eastAsia="宋体" w:cs="宋体"/>
          <w:color w:val="000000" w:themeColor="text1"/>
          <w:sz w:val="24"/>
          <w:szCs w:val="24"/>
          <w:lang w:val="en-US" w:eastAsia="zh-CN"/>
        </w:rPr>
        <w:t xml:space="preserve">投标人</w:t>
      </w:r>
      <w:r>
        <w:rPr>
          <w:rFonts w:hint="eastAsia" w:ascii="宋体" w:hAnsi="宋体" w:eastAsia="宋体" w:cs="宋体"/>
          <w:color w:val="000000" w:themeColor="text1"/>
          <w:sz w:val="24"/>
          <w:szCs w:val="24"/>
        </w:rPr>
        <w:t xml:space="preserve">的失信信息。</w:t>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lang w:val="en-US" w:eastAsia="zh-CN"/>
        </w:rPr>
      </w:pPr>
      <w:r>
        <w:rPr>
          <w:rFonts w:hint="eastAsia" w:ascii="宋体" w:hAnsi="宋体" w:eastAsia="宋体" w:cs="宋体"/>
          <w:b/>
          <w:color w:val="000000" w:themeColor="text1"/>
          <w:sz w:val="24"/>
          <w:szCs w:val="24"/>
          <w:lang w:val="en-US" w:eastAsia="zh-CN"/>
        </w:rPr>
        <w:t xml:space="preserve">3.</w:t>
      </w:r>
      <w:r>
        <w:rPr>
          <w:rFonts w:hint="eastAsia" w:ascii="宋体" w:hAnsi="宋体" w:eastAsia="宋体" w:cs="宋体"/>
          <w:b/>
          <w:color w:val="000000" w:themeColor="text1"/>
          <w:sz w:val="24"/>
          <w:szCs w:val="24"/>
        </w:rPr>
        <w:t xml:space="preserve">合同授予标准</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招标采购单位将把合同授予其投标文件在实质上响应招标文件要求且综合评分得分最高的投标人。</w:t>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lang w:val="en-US" w:eastAsia="zh-CN"/>
        </w:rPr>
      </w:pPr>
      <w:r>
        <w:rPr>
          <w:rFonts w:hint="eastAsia" w:ascii="宋体" w:hAnsi="宋体" w:eastAsia="宋体" w:cs="宋体"/>
          <w:b/>
          <w:color w:val="000000" w:themeColor="text1"/>
          <w:sz w:val="24"/>
          <w:szCs w:val="24"/>
          <w:lang w:val="en-US" w:eastAsia="zh-CN"/>
        </w:rPr>
        <w:t xml:space="preserve">4.中标通知书</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4.1</w:t>
      </w:r>
      <w:r>
        <w:rPr>
          <w:rFonts w:hint="eastAsia" w:ascii="宋体" w:hAnsi="宋体" w:eastAsia="宋体" w:cs="宋体"/>
          <w:bCs/>
          <w:color w:val="000000"/>
          <w:sz w:val="24"/>
          <w:szCs w:val="24"/>
        </w:rPr>
        <w:t xml:space="preserve">中标结果确定后，</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rPr>
        <w:t xml:space="preserve">将向中标</w:t>
      </w:r>
      <w:r>
        <w:rPr>
          <w:rFonts w:hint="eastAsia" w:ascii="宋体" w:hAnsi="宋体" w:eastAsia="宋体" w:cs="宋体"/>
          <w:bCs/>
          <w:color w:val="000000"/>
          <w:sz w:val="24"/>
          <w:szCs w:val="24"/>
          <w:lang w:val="en-US" w:eastAsia="zh-CN"/>
        </w:rPr>
        <w:t xml:space="preserve">单位</w:t>
      </w:r>
      <w:r>
        <w:rPr>
          <w:rFonts w:hint="eastAsia" w:ascii="宋体" w:hAnsi="宋体" w:eastAsia="宋体" w:cs="宋体"/>
          <w:bCs/>
          <w:color w:val="000000"/>
          <w:sz w:val="24"/>
          <w:szCs w:val="24"/>
        </w:rPr>
        <w:t xml:space="preserve">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.2 中标通知书将是合同的一个组成部分。对</w:t>
      </w:r>
      <w:r>
        <w:rPr>
          <w:rFonts w:hint="eastAsia" w:ascii="宋体" w:hAnsi="宋体" w:eastAsia="宋体" w:cs="宋体"/>
          <w:bCs/>
          <w:color w:val="000000"/>
          <w:sz w:val="24"/>
          <w:szCs w:val="24"/>
          <w:lang w:eastAsia="zh-CN"/>
        </w:rPr>
        <w:t xml:space="preserve">采购单位</w:t>
      </w:r>
      <w:r>
        <w:rPr>
          <w:rFonts w:hint="eastAsia" w:ascii="宋体" w:hAnsi="宋体" w:eastAsia="宋体" w:cs="宋体"/>
          <w:bCs/>
          <w:color w:val="000000"/>
          <w:sz w:val="24"/>
          <w:szCs w:val="24"/>
        </w:rPr>
        <w:t xml:space="preserve">和中标</w:t>
      </w:r>
      <w:r>
        <w:rPr>
          <w:rFonts w:hint="eastAsia" w:ascii="宋体" w:hAnsi="宋体" w:eastAsia="宋体" w:cs="宋体"/>
          <w:bCs/>
          <w:color w:val="000000"/>
          <w:sz w:val="24"/>
          <w:szCs w:val="24"/>
          <w:lang w:val="en-US" w:eastAsia="zh-CN"/>
        </w:rPr>
        <w:t xml:space="preserve">单位</w:t>
      </w:r>
      <w:r>
        <w:rPr>
          <w:rFonts w:hint="eastAsia" w:ascii="宋体" w:hAnsi="宋体" w:eastAsia="宋体" w:cs="宋体"/>
          <w:bCs/>
          <w:color w:val="000000"/>
          <w:sz w:val="24"/>
          <w:szCs w:val="24"/>
        </w:rPr>
        <w:t xml:space="preserve">均具有法律效力。中标通知书发出后，</w:t>
      </w:r>
      <w:r>
        <w:rPr>
          <w:rFonts w:hint="eastAsia" w:ascii="宋体" w:hAnsi="宋体" w:eastAsia="宋体" w:cs="宋体"/>
          <w:bCs/>
          <w:color w:val="000000"/>
          <w:sz w:val="24"/>
          <w:szCs w:val="24"/>
          <w:lang w:eastAsia="zh-CN"/>
        </w:rPr>
        <w:t xml:space="preserve">采购单位</w:t>
      </w:r>
      <w:r>
        <w:rPr>
          <w:rFonts w:hint="eastAsia" w:ascii="宋体" w:hAnsi="宋体" w:eastAsia="宋体" w:cs="宋体"/>
          <w:bCs/>
          <w:color w:val="000000"/>
          <w:sz w:val="24"/>
          <w:szCs w:val="24"/>
        </w:rPr>
        <w:t xml:space="preserve">无故改变中标结果的，或者中标</w:t>
      </w:r>
      <w:r>
        <w:rPr>
          <w:rFonts w:hint="eastAsia" w:ascii="宋体" w:hAnsi="宋体" w:eastAsia="宋体" w:cs="宋体"/>
          <w:bCs/>
          <w:color w:val="000000"/>
          <w:sz w:val="24"/>
          <w:szCs w:val="24"/>
          <w:lang w:val="en-US" w:eastAsia="zh-CN"/>
        </w:rPr>
        <w:t xml:space="preserve">单位</w:t>
      </w:r>
      <w:r>
        <w:rPr>
          <w:rFonts w:hint="eastAsia" w:ascii="宋体" w:hAnsi="宋体" w:eastAsia="宋体" w:cs="宋体"/>
          <w:bCs/>
          <w:color w:val="000000"/>
          <w:sz w:val="24"/>
          <w:szCs w:val="24"/>
        </w:rPr>
        <w:t xml:space="preserve">无故放弃中标项目的，应当依法承担法律责任。</w:t>
      </w:r>
      <w:r/>
    </w:p>
    <w:p>
      <w:pPr>
        <w:ind w:left="0" w:firstLine="482"/>
        <w:keepLines w:val="0"/>
        <w:keepNext w:val="0"/>
        <w:pageBreakBefore w:val="0"/>
        <w:spacing w:line="360" w:lineRule="auto"/>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5.履约保证金</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5.1合同签订前，中标单位应当按照投标人须知前附表规定的履约保证金的形式、金额和提交时间向采购人提交履约保证金。</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5.2中标单位不能按本招标文件要求提交履约保证金的，视为放弃成交，给购人人造成损失的，成交人还应当予以赔偿。</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5.3履约保证金退还方式：无息退还至投标人缴纳履约保证金的账户。如为保函，在到期时自行失效。</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5.4履约保证金退还时间：合同履约结束验收合格后无息退还。</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5.5履约保证金退还条件：按采购需求完成所有服务内容且无任何违约情形。</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5.6履约保证金不退还的情形：未按要求完成招标文件及采购人要求的工作，或存在严重违约情形的</w:t>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6.</w:t>
      </w:r>
      <w:r>
        <w:rPr>
          <w:rFonts w:hint="eastAsia" w:ascii="宋体" w:hAnsi="宋体" w:eastAsia="宋体" w:cs="宋体"/>
          <w:b/>
          <w:color w:val="000000" w:themeColor="text1"/>
          <w:sz w:val="24"/>
          <w:szCs w:val="24"/>
        </w:rPr>
        <w:t xml:space="preserve">合同的签订</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6.1</w:t>
      </w:r>
      <w:r>
        <w:rPr>
          <w:rFonts w:hint="eastAsia" w:ascii="宋体" w:hAnsi="宋体" w:eastAsia="宋体" w:cs="宋体"/>
          <w:bCs/>
          <w:color w:val="000000"/>
          <w:sz w:val="24"/>
          <w:szCs w:val="24"/>
          <w:lang w:eastAsia="zh-CN"/>
        </w:rPr>
        <w:t xml:space="preserve">采购单位</w:t>
      </w:r>
      <w:r>
        <w:rPr>
          <w:rFonts w:hint="eastAsia" w:ascii="宋体" w:hAnsi="宋体" w:eastAsia="宋体" w:cs="宋体"/>
          <w:bCs/>
          <w:color w:val="000000"/>
          <w:sz w:val="24"/>
          <w:szCs w:val="24"/>
        </w:rPr>
        <w:t xml:space="preserve">应当自</w:t>
      </w:r>
      <w:r>
        <w:rPr>
          <w:rFonts w:hint="eastAsia" w:ascii="宋体" w:hAnsi="宋体" w:eastAsia="宋体" w:cs="宋体"/>
          <w:bCs/>
          <w:color w:val="000000"/>
          <w:sz w:val="24"/>
          <w:szCs w:val="24"/>
          <w:lang w:val="en-US" w:eastAsia="zh-CN"/>
        </w:rPr>
        <w:t xml:space="preserve">中标（</w:t>
      </w:r>
      <w:r>
        <w:rPr>
          <w:rFonts w:hint="eastAsia" w:ascii="宋体" w:hAnsi="宋体" w:eastAsia="宋体" w:cs="宋体"/>
          <w:bCs/>
          <w:color w:val="000000"/>
          <w:sz w:val="24"/>
          <w:szCs w:val="24"/>
        </w:rPr>
        <w:t xml:space="preserve">成交</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通知书发出之日起三十日内，按照采购文件和</w:t>
      </w:r>
      <w:r>
        <w:rPr>
          <w:rFonts w:hint="eastAsia" w:ascii="宋体" w:hAnsi="宋体" w:eastAsia="宋体" w:cs="宋体"/>
          <w:bCs/>
          <w:color w:val="000000"/>
          <w:sz w:val="24"/>
          <w:szCs w:val="24"/>
          <w:lang w:val="en-US" w:eastAsia="zh-CN"/>
        </w:rPr>
        <w:t xml:space="preserve">中标单位投标</w:t>
      </w:r>
      <w:r>
        <w:rPr>
          <w:rFonts w:hint="eastAsia" w:ascii="宋体" w:hAnsi="宋体" w:eastAsia="宋体" w:cs="宋体"/>
          <w:bCs/>
          <w:color w:val="000000"/>
          <w:sz w:val="24"/>
          <w:szCs w:val="24"/>
        </w:rPr>
        <w:t xml:space="preserve">文件的约定，与</w:t>
      </w:r>
      <w:r>
        <w:rPr>
          <w:rFonts w:hint="eastAsia" w:ascii="宋体" w:hAnsi="宋体" w:eastAsia="宋体" w:cs="宋体"/>
          <w:bCs/>
          <w:color w:val="000000"/>
          <w:sz w:val="24"/>
          <w:szCs w:val="24"/>
          <w:lang w:val="en-US" w:eastAsia="zh-CN"/>
        </w:rPr>
        <w:t xml:space="preserve">中标单位</w:t>
      </w:r>
      <w:r>
        <w:rPr>
          <w:rFonts w:hint="eastAsia" w:ascii="宋体" w:hAnsi="宋体" w:eastAsia="宋体" w:cs="宋体"/>
          <w:bCs/>
          <w:color w:val="000000"/>
          <w:sz w:val="24"/>
          <w:szCs w:val="24"/>
        </w:rPr>
        <w:t xml:space="preserve">签订书面合同。所签订的合同不得对采购文件和</w:t>
      </w:r>
      <w:r>
        <w:rPr>
          <w:rFonts w:hint="eastAsia" w:ascii="宋体" w:hAnsi="宋体" w:eastAsia="宋体" w:cs="宋体"/>
          <w:bCs/>
          <w:color w:val="000000"/>
          <w:sz w:val="24"/>
          <w:szCs w:val="24"/>
          <w:lang w:val="en-US" w:eastAsia="zh-CN"/>
        </w:rPr>
        <w:t xml:space="preserve">中标单位投标</w:t>
      </w:r>
      <w:r>
        <w:rPr>
          <w:rFonts w:hint="eastAsia" w:ascii="宋体" w:hAnsi="宋体" w:eastAsia="宋体" w:cs="宋体"/>
          <w:bCs/>
          <w:color w:val="000000"/>
          <w:sz w:val="24"/>
          <w:szCs w:val="24"/>
        </w:rPr>
        <w:t xml:space="preserve">文件作实质性修改。</w:t>
      </w:r>
      <w:r>
        <w:rPr>
          <w:rFonts w:hint="eastAsia" w:ascii="宋体" w:hAnsi="宋体" w:eastAsia="宋体" w:cs="宋体"/>
          <w:bCs/>
          <w:color w:val="000000"/>
          <w:sz w:val="24"/>
          <w:szCs w:val="24"/>
          <w:lang w:eastAsia="zh-CN"/>
        </w:rPr>
        <w:t xml:space="preserve">采购单位</w:t>
      </w:r>
      <w:r>
        <w:rPr>
          <w:rFonts w:hint="eastAsia" w:ascii="宋体" w:hAnsi="宋体" w:eastAsia="宋体" w:cs="宋体"/>
          <w:bCs/>
          <w:color w:val="000000"/>
          <w:sz w:val="24"/>
          <w:szCs w:val="24"/>
        </w:rPr>
        <w:t xml:space="preserve">不得向</w:t>
      </w:r>
      <w:r>
        <w:rPr>
          <w:rFonts w:hint="eastAsia" w:ascii="宋体" w:hAnsi="宋体" w:eastAsia="宋体" w:cs="宋体"/>
          <w:bCs/>
          <w:color w:val="000000"/>
          <w:sz w:val="24"/>
          <w:szCs w:val="24"/>
          <w:lang w:val="en-US" w:eastAsia="zh-CN"/>
        </w:rPr>
        <w:t xml:space="preserve">中标单位</w:t>
      </w:r>
      <w:r>
        <w:rPr>
          <w:rFonts w:hint="eastAsia" w:ascii="宋体" w:hAnsi="宋体" w:eastAsia="宋体" w:cs="宋体"/>
          <w:bCs/>
          <w:color w:val="000000"/>
          <w:sz w:val="24"/>
          <w:szCs w:val="24"/>
        </w:rPr>
        <w:t xml:space="preserve">提出任何不合理的要求，作为签订合同的条件，不得与</w:t>
      </w:r>
      <w:r>
        <w:rPr>
          <w:rFonts w:hint="eastAsia" w:ascii="宋体" w:hAnsi="宋体" w:eastAsia="宋体" w:cs="宋体"/>
          <w:bCs/>
          <w:color w:val="000000"/>
          <w:sz w:val="24"/>
          <w:szCs w:val="24"/>
          <w:lang w:val="en-US" w:eastAsia="zh-CN"/>
        </w:rPr>
        <w:t xml:space="preserve">中标单位</w:t>
      </w:r>
      <w:r>
        <w:rPr>
          <w:rFonts w:hint="eastAsia" w:ascii="宋体" w:hAnsi="宋体" w:eastAsia="宋体" w:cs="宋体"/>
          <w:bCs/>
          <w:color w:val="000000"/>
          <w:sz w:val="24"/>
          <w:szCs w:val="24"/>
        </w:rPr>
        <w:t xml:space="preserve">私下订立背离合同实质性内容的协议。</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6.2</w:t>
      </w:r>
      <w:r>
        <w:rPr>
          <w:rFonts w:hint="eastAsia" w:ascii="宋体" w:hAnsi="宋体" w:eastAsia="宋体" w:cs="宋体"/>
          <w:bCs/>
          <w:color w:val="000000"/>
          <w:sz w:val="24"/>
          <w:szCs w:val="24"/>
        </w:rPr>
        <w:t xml:space="preserve">招标文件、中标人的投标文件及招标过程中有关澄清、承诺文件均应作为合同附件。</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6.3签订合同后，中标人不得将合同标的进行转包。未经采购人同意，中标人也不得采用分包的形式履行合同，否则采购人有权终止合同。转包或分包造成采购人损失的，中标人应承担相应赔偿责任。</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6.4</w:t>
      </w:r>
      <w:r>
        <w:rPr>
          <w:rFonts w:hint="eastAsia" w:ascii="宋体" w:hAnsi="宋体" w:eastAsia="宋体" w:cs="宋体"/>
          <w:bCs/>
          <w:color w:val="000000"/>
          <w:sz w:val="24"/>
          <w:szCs w:val="24"/>
        </w:rPr>
        <w:t xml:space="preserve">中标方非因不可抗力未履行采购文件、响应文件和合同规定的义务，一经查实，</w:t>
      </w:r>
      <w:r>
        <w:rPr>
          <w:rFonts w:hint="eastAsia" w:ascii="宋体" w:hAnsi="宋体" w:eastAsia="宋体" w:cs="宋体"/>
          <w:bCs/>
          <w:color w:val="000000"/>
          <w:sz w:val="24"/>
          <w:szCs w:val="24"/>
          <w:lang w:eastAsia="zh-CN"/>
        </w:rPr>
        <w:t xml:space="preserve">采购单位</w:t>
      </w:r>
      <w:r>
        <w:rPr>
          <w:rFonts w:hint="eastAsia" w:ascii="宋体" w:hAnsi="宋体" w:eastAsia="宋体" w:cs="宋体"/>
          <w:bCs/>
          <w:color w:val="000000"/>
          <w:sz w:val="24"/>
          <w:szCs w:val="24"/>
        </w:rPr>
        <w:t xml:space="preserve">将根据具体情况提请政府采购管理部门作出相应处理。</w:t>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lang w:val="en-US" w:eastAsia="zh-CN"/>
        </w:rPr>
      </w:pPr>
      <w:r>
        <w:rPr>
          <w:rFonts w:hint="eastAsia" w:ascii="宋体" w:hAnsi="宋体" w:eastAsia="宋体" w:cs="宋体"/>
          <w:b/>
          <w:color w:val="000000" w:themeColor="text1"/>
          <w:sz w:val="24"/>
          <w:szCs w:val="24"/>
          <w:lang w:val="en-US" w:eastAsia="zh-CN"/>
        </w:rPr>
        <w:t xml:space="preserve">7.合同追加</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numPr>
          <w:ilvl w:val="0"/>
          <w:numId w:val="0"/>
        </w:numPr>
        <w:ind w:left="0" w:firstLine="482"/>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
          <w:bCs w:val="0"/>
          <w:sz w:val="24"/>
          <w:szCs w:val="24"/>
        </w:rPr>
      </w:pPr>
      <w:r>
        <w:rPr>
          <w:rFonts w:hint="eastAsia" w:ascii="宋体" w:hAnsi="宋体" w:eastAsia="宋体" w:cs="宋体"/>
          <w:b/>
          <w:bCs w:val="0"/>
          <w:color w:val="000000"/>
          <w:sz w:val="24"/>
          <w:szCs w:val="24"/>
        </w:rPr>
        <w:t xml:space="preserve">（十）</w:t>
      </w:r>
      <w:r>
        <w:rPr>
          <w:rFonts w:hint="eastAsia" w:ascii="宋体" w:hAnsi="宋体" w:eastAsia="宋体" w:cs="宋体"/>
          <w:b/>
          <w:bCs w:val="0"/>
          <w:sz w:val="24"/>
          <w:szCs w:val="24"/>
        </w:rPr>
        <w:t xml:space="preserve">政府采购政策功能落实：</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sz w:val="24"/>
          <w:szCs w:val="24"/>
        </w:rPr>
        <w:t xml:space="preserve">1.</w:t>
      </w:r>
      <w:r>
        <w:rPr>
          <w:rFonts w:hint="eastAsia" w:ascii="宋体" w:hAnsi="宋体" w:eastAsia="宋体" w:cs="宋体"/>
          <w:color w:val="000000"/>
          <w:sz w:val="24"/>
          <w:szCs w:val="24"/>
        </w:rPr>
        <w:t xml:space="preserve">中小微企业</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采购项目需要落实的政府采购政策：依据《中华人民共和国政府采购法》、《中华人民共和国政府采购法实施条例》的有关规定，落实政府采购政策。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（1）政府采购促进中小企业发展管理办法的通知——财库〔2020〕46号；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需按照采购文件的要求提供相应的《中小企业声明函》（见第六章）。供应商提供的《中小企业声明函》必须真实有效，如果被举报经查实出具虚假声明函的，将被取消成交资格，并按有关规定予以处理。</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（3）企业划型标准请参照《关于印发中小企业划型标准规定的通知》（工信部联企业[2011]300号）文件规定自行填写。本项目所属行业为：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b/>
          <w:bCs/>
          <w:color w:val="000000"/>
          <w:sz w:val="24"/>
          <w:szCs w:val="24"/>
          <w:u w:val="single"/>
          <w:lang w:val="en-US" w:eastAsia="zh-CN"/>
        </w:rPr>
        <w:t xml:space="preserve">工</w:t>
      </w:r>
      <w:r>
        <w:rPr>
          <w:rFonts w:hint="eastAsia" w:ascii="宋体" w:hAnsi="宋体" w:eastAsia="宋体" w:cs="宋体"/>
          <w:b/>
          <w:bCs/>
          <w:color w:val="000000"/>
          <w:sz w:val="24"/>
          <w:szCs w:val="24"/>
          <w:u w:val="single"/>
        </w:rPr>
        <w:t xml:space="preserve">业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（4）监狱企业、残疾人福利性单位按照《关于促进残疾人就业政府采购政策的通知》财库[2017]141号和财政部司法部关于政府采购支持监狱企业发展有关问题的通知——财库[2014]68号文件执行。</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2.绿色采购</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根据《江苏省财政厅关于加强政府绿色采购有关事项的通知》（苏财购〔2023〕65号）的要求，落实政府绿色采购相关政策，具体如下：</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（1）本项目为货物类采购项目的，所提供的产品需综合考虑节能环保、节水、循环再生、低碳、有机等因素。</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（3）本项目中涉及涂料、胶黏剂、油墨、清洗剂等挥发性有机物产品的，要执行国家和江苏省VOCs含量限制标准，优先使用低挥发性原辅材料，使用低VOCs含量的涂料、胶黏剂等。</w:t>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rPr>
      </w:pPr>
      <w:r>
        <w:rPr>
          <w:rFonts w:hint="eastAsia" w:ascii="宋体" w:hAnsi="宋体" w:eastAsia="宋体" w:cs="宋体"/>
          <w:b/>
          <w:bCs w:val="0"/>
          <w:color w:val="000000"/>
          <w:sz w:val="24"/>
          <w:szCs w:val="24"/>
        </w:rPr>
        <w:t xml:space="preserve">（十</w:t>
      </w:r>
      <w:r>
        <w:rPr>
          <w:rFonts w:hint="eastAsia" w:ascii="宋体" w:hAnsi="宋体" w:eastAsia="宋体" w:cs="宋体"/>
          <w:b/>
          <w:bCs w:val="0"/>
          <w:color w:val="000000"/>
          <w:sz w:val="24"/>
          <w:szCs w:val="24"/>
          <w:lang w:val="en-US" w:eastAsia="zh-CN"/>
        </w:rPr>
        <w:t xml:space="preserve">一</w:t>
      </w:r>
      <w:r>
        <w:rPr>
          <w:rFonts w:hint="eastAsia" w:ascii="宋体" w:hAnsi="宋体" w:eastAsia="宋体" w:cs="宋体"/>
          <w:b/>
          <w:bCs w:val="0"/>
          <w:color w:val="000000"/>
          <w:sz w:val="24"/>
          <w:szCs w:val="24"/>
        </w:rPr>
        <w:t xml:space="preserve">）</w:t>
      </w:r>
      <w:r>
        <w:rPr>
          <w:rFonts w:hint="eastAsia" w:ascii="宋体" w:hAnsi="宋体" w:eastAsia="宋体" w:cs="宋体"/>
          <w:b/>
          <w:color w:val="000000" w:themeColor="text1"/>
          <w:sz w:val="24"/>
          <w:szCs w:val="24"/>
        </w:rPr>
        <w:t xml:space="preserve">特别提醒</w:t>
      </w:r>
      <w:r/>
    </w:p>
    <w:p>
      <w:pPr>
        <w:pStyle w:val="1002"/>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rPr>
        <w:t xml:space="preserve">投标单位如有提供不实评审材料，弄虚作假者，一律作废标处理，该不良行为将予以公示。</w:t>
      </w:r>
      <w:r/>
    </w:p>
    <w:p>
      <w:pPr>
        <w:pStyle w:val="1002"/>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ind w:left="0" w:firstLine="480"/>
        <w:jc w:val="left"/>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需要补充的其他内容：见</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须知前附表。</w:t>
      </w:r>
      <w:r/>
    </w:p>
    <w:p>
      <w:pPr>
        <w:pStyle w:val="945"/>
        <w:numPr>
          <w:ilvl w:val="0"/>
          <w:numId w:val="0"/>
        </w:numPr>
        <w:jc w:val="center"/>
        <w:spacing w:line="360" w:lineRule="auto"/>
        <w:rPr>
          <w:rFonts w:hint="eastAsia" w:ascii="宋体" w:hAnsi="宋体" w:eastAsia="宋体" w:cs="Times New Roman"/>
          <w:b/>
          <w:sz w:val="32"/>
          <w:szCs w:val="32"/>
          <w:lang w:val="en-US" w:eastAsia="zh-CN" w:bidi="ar-SA"/>
        </w:rPr>
      </w:pPr>
      <w:r>
        <w:rPr>
          <w:rFonts w:hint="eastAsia" w:ascii="宋体" w:hAnsi="宋体" w:eastAsia="宋体" w:cs="宋体"/>
          <w:b/>
          <w:sz w:val="30"/>
          <w:szCs w:val="30"/>
          <w:lang w:val="en-US" w:eastAsia="zh-CN"/>
        </w:rPr>
        <w:br w:type="page" w:clear="all"/>
      </w:r>
      <w:r>
        <w:rPr>
          <w:rFonts w:hint="eastAsia" w:ascii="宋体" w:hAnsi="宋体" w:eastAsia="宋体" w:cs="Times New Roman"/>
          <w:b/>
          <w:sz w:val="32"/>
          <w:szCs w:val="32"/>
          <w:highlight w:val="none"/>
          <w:lang w:val="en-US" w:eastAsia="zh-CN" w:bidi="ar-SA"/>
        </w:rPr>
        <w:t xml:space="preserve">第三章 采购需求</w:t>
      </w:r>
      <w:r/>
    </w:p>
    <w:p>
      <w:pPr>
        <w:jc w:val="left"/>
        <w:keepLines w:val="0"/>
        <w:keepNext w:val="0"/>
        <w:pageBreakBefore w:val="0"/>
        <w:spacing w:line="360" w:lineRule="auto"/>
        <w:widowControl w:val="off"/>
        <w:rPr>
          <w:rFonts w:hint="default" w:ascii="宋体" w:hAnsi="宋体" w:eastAsia="宋体" w:cs="宋体"/>
          <w:bCs/>
          <w:sz w:val="24"/>
          <w:lang w:val="en-US" w:eastAsia="zh-CN"/>
        </w:rPr>
      </w:pPr>
      <w:r>
        <w:rPr>
          <w:rFonts w:hint="eastAsia" w:ascii="宋体" w:hAnsi="宋体" w:eastAsia="宋体" w:cs="宋体"/>
          <w:bCs/>
          <w:sz w:val="24"/>
        </w:rPr>
        <w:t xml:space="preserve">一、</w:t>
      </w:r>
      <w:r>
        <w:rPr>
          <w:rFonts w:hint="eastAsia" w:ascii="宋体" w:hAnsi="宋体" w:cs="宋体"/>
          <w:bCs/>
          <w:sz w:val="24"/>
          <w:lang w:val="en-US" w:eastAsia="zh-CN"/>
        </w:rPr>
        <w:t xml:space="preserve">采购设备清单及技术</w:t>
      </w:r>
      <w:r>
        <w:rPr>
          <w:rFonts w:hint="eastAsia" w:ascii="宋体" w:hAnsi="宋体" w:eastAsia="宋体" w:cs="宋体"/>
          <w:bCs/>
          <w:sz w:val="24"/>
        </w:rPr>
        <w:t xml:space="preserve">参数</w:t>
      </w:r>
      <w:r/>
    </w:p>
    <w:p>
      <w:pPr>
        <w:ind w:firstLine="480"/>
        <w:jc w:val="left"/>
        <w:keepLines w:val="0"/>
        <w:keepNext w:val="0"/>
        <w:pageBreakBefore w:val="0"/>
        <w:spacing w:line="360" w:lineRule="auto"/>
        <w:widowControl w:val="off"/>
        <w:rPr>
          <w:rFonts w:hint="eastAsia" w:ascii="宋体" w:hAnsi="宋体" w:eastAsia="宋体" w:cs="宋体"/>
          <w:bCs/>
          <w:sz w:val="24"/>
          <w:lang w:eastAsia="zh-CN"/>
        </w:rPr>
      </w:pPr>
      <w:r>
        <w:rPr>
          <w:rFonts w:hint="eastAsia" w:ascii="宋体" w:hAnsi="宋体" w:eastAsia="宋体" w:cs="宋体"/>
          <w:bCs/>
          <w:sz w:val="24"/>
        </w:rPr>
        <w:t xml:space="preserve">具体</w:t>
      </w:r>
      <w:r>
        <w:rPr>
          <w:rFonts w:hint="eastAsia" w:ascii="宋体" w:hAnsi="宋体" w:cs="宋体"/>
          <w:bCs/>
          <w:sz w:val="24"/>
          <w:lang w:val="en-US" w:eastAsia="zh-CN"/>
        </w:rPr>
        <w:t xml:space="preserve">采购设备清单及技术</w:t>
      </w:r>
      <w:r>
        <w:rPr>
          <w:rFonts w:hint="eastAsia" w:ascii="宋体" w:hAnsi="宋体" w:eastAsia="宋体" w:cs="宋体"/>
          <w:bCs/>
          <w:sz w:val="24"/>
        </w:rPr>
        <w:t xml:space="preserve">参数详见附件</w:t>
      </w:r>
      <w:r/>
    </w:p>
    <w:p>
      <w:pPr>
        <w:jc w:val="left"/>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二、</w:t>
      </w:r>
      <w:r>
        <w:rPr>
          <w:rFonts w:hint="eastAsia" w:ascii="宋体" w:hAnsi="宋体" w:eastAsia="宋体" w:cs="宋体"/>
          <w:color w:val="000000" w:themeColor="text1"/>
          <w:sz w:val="24"/>
          <w:szCs w:val="24"/>
        </w:rPr>
        <w:t xml:space="preserve">供货期</w:t>
      </w:r>
      <w:r>
        <w:rPr>
          <w:rFonts w:hint="eastAsia" w:ascii="宋体" w:hAnsi="宋体" w:eastAsia="宋体" w:cs="宋体"/>
          <w:bCs/>
          <w:sz w:val="24"/>
        </w:rPr>
        <w:t xml:space="preserve"> </w:t>
      </w:r>
      <w:r/>
    </w:p>
    <w:p>
      <w:pPr>
        <w:ind w:firstLine="480"/>
        <w:jc w:val="left"/>
        <w:keepLines w:val="0"/>
        <w:keepNext w:val="0"/>
        <w:pageBreakBefore w:val="0"/>
        <w:spacing w:line="360" w:lineRule="auto"/>
        <w:widowControl w:val="off"/>
        <w:rPr>
          <w:rFonts w:hint="eastAsia" w:ascii="宋体" w:hAnsi="宋体" w:eastAsia="宋体" w:cs="宋体"/>
          <w:bCs/>
          <w:sz w:val="24"/>
          <w:lang w:val="en-US" w:eastAsia="zh-CN"/>
        </w:rPr>
      </w:pPr>
      <w:r>
        <w:rPr>
          <w:rFonts w:hint="eastAsia" w:ascii="宋体" w:hAnsi="宋体" w:cs="宋体"/>
          <w:bCs/>
          <w:sz w:val="24"/>
          <w:lang w:eastAsia="zh-CN"/>
        </w:rPr>
        <w:t xml:space="preserve">合同签订后30日历天内交货安装完毕</w:t>
      </w:r>
      <w:r/>
    </w:p>
    <w:p>
      <w:pPr>
        <w:jc w:val="left"/>
        <w:keepLines w:val="0"/>
        <w:keepNext w:val="0"/>
        <w:pageBreakBefore w:val="0"/>
        <w:spacing w:line="360" w:lineRule="auto"/>
        <w:widowControl w:val="off"/>
        <w:rPr>
          <w:rFonts w:hint="eastAsia" w:ascii="宋体" w:hAnsi="宋体" w:eastAsia="宋体" w:cs="宋体"/>
          <w:bCs/>
          <w:sz w:val="24"/>
          <w:lang w:eastAsia="zh-CN"/>
        </w:rPr>
      </w:pPr>
      <w:r>
        <w:rPr>
          <w:rFonts w:hint="eastAsia" w:ascii="宋体" w:hAnsi="宋体" w:eastAsia="宋体" w:cs="宋体"/>
          <w:bCs/>
          <w:sz w:val="24"/>
        </w:rPr>
        <w:t xml:space="preserve">三、</w:t>
      </w:r>
      <w:r>
        <w:rPr>
          <w:rFonts w:hint="eastAsia" w:ascii="宋体" w:hAnsi="宋体" w:cs="宋体"/>
          <w:bCs/>
          <w:sz w:val="24"/>
          <w:lang w:val="en-US" w:eastAsia="zh-CN"/>
        </w:rPr>
        <w:t xml:space="preserve">供货</w:t>
      </w:r>
      <w:r>
        <w:rPr>
          <w:rFonts w:hint="eastAsia" w:ascii="宋体" w:hAnsi="宋体" w:eastAsia="宋体" w:cs="宋体"/>
          <w:bCs/>
          <w:sz w:val="24"/>
        </w:rPr>
        <w:t xml:space="preserve">地点 </w:t>
      </w:r>
      <w:r/>
    </w:p>
    <w:p>
      <w:pPr>
        <w:ind w:firstLine="480"/>
        <w:jc w:val="left"/>
        <w:keepLines w:val="0"/>
        <w:keepNext w:val="0"/>
        <w:pageBreakBefore w:val="0"/>
        <w:spacing w:line="360" w:lineRule="auto"/>
        <w:widowControl w:val="off"/>
        <w:rPr>
          <w:rFonts w:hint="eastAsia" w:ascii="宋体" w:hAnsi="宋体" w:eastAsia="宋体" w:cs="宋体"/>
          <w:bCs/>
          <w:sz w:val="24"/>
          <w:lang w:eastAsia="zh-CN"/>
        </w:rPr>
      </w:pPr>
      <w:r>
        <w:rPr>
          <w:rFonts w:hint="eastAsia" w:ascii="宋体" w:hAnsi="宋体" w:eastAsia="宋体" w:cs="宋体"/>
          <w:bCs/>
          <w:sz w:val="24"/>
          <w:lang w:val="en-US" w:eastAsia="zh-CN"/>
        </w:rPr>
        <w:t xml:space="preserve"> </w:t>
      </w:r>
      <w:r>
        <w:rPr>
          <w:rFonts w:hint="eastAsia" w:ascii="宋体" w:hAnsi="宋体" w:cs="宋体"/>
          <w:bCs/>
          <w:sz w:val="24"/>
          <w:lang w:eastAsia="zh-CN"/>
        </w:rPr>
        <w:t xml:space="preserve">泰州市姜堰区残疾人联合会</w:t>
      </w:r>
      <w:r/>
    </w:p>
    <w:p>
      <w:pPr>
        <w:keepLines w:val="0"/>
        <w:keepNext w:val="0"/>
        <w:pageBreakBefore w:val="0"/>
        <w:spacing w:line="360" w:lineRule="auto"/>
        <w:widowControl w:val="off"/>
        <w:rPr>
          <w:rFonts w:hint="eastAsia" w:ascii="宋体" w:hAnsi="宋体" w:eastAsia="宋体" w:cs="宋体"/>
          <w:bCs/>
          <w:sz w:val="24"/>
        </w:rPr>
      </w:pPr>
      <w:r/>
      <w:bookmarkStart w:id="19" w:name="_Toc525229146"/>
      <w:r>
        <w:rPr>
          <w:rFonts w:hint="eastAsia" w:ascii="宋体" w:hAnsi="宋体" w:eastAsia="宋体" w:cs="宋体"/>
          <w:bCs/>
          <w:sz w:val="24"/>
          <w:lang w:val="en-US" w:eastAsia="zh-CN"/>
        </w:rPr>
        <w:t xml:space="preserve">四</w:t>
      </w:r>
      <w:r>
        <w:rPr>
          <w:rFonts w:hint="eastAsia" w:ascii="宋体" w:hAnsi="宋体" w:eastAsia="宋体" w:cs="宋体"/>
          <w:bCs/>
          <w:sz w:val="24"/>
        </w:rPr>
        <w:t xml:space="preserve">、</w:t>
      </w:r>
      <w:bookmarkStart w:id="20" w:name="_Toc352076750"/>
      <w:r/>
      <w:bookmarkStart w:id="21" w:name="_Toc325726055"/>
      <w:r>
        <w:rPr>
          <w:rFonts w:hint="eastAsia" w:ascii="宋体" w:hAnsi="宋体" w:eastAsia="宋体" w:cs="宋体"/>
          <w:bCs/>
          <w:sz w:val="24"/>
        </w:rPr>
        <w:t xml:space="preserve">产品交付说明</w:t>
      </w:r>
      <w:bookmarkEnd w:id="19"/>
      <w:r/>
      <w:bookmarkEnd w:id="20"/>
      <w:r/>
      <w:bookmarkEnd w:id="21"/>
      <w:r/>
      <w:r/>
    </w:p>
    <w:p>
      <w:pPr>
        <w:ind w:firstLine="480"/>
        <w:jc w:val="left"/>
        <w:keepLines w:val="0"/>
        <w:keepNext w:val="0"/>
        <w:pageBreakBefore w:val="0"/>
        <w:spacing w:line="360" w:lineRule="auto"/>
        <w:widowControl w:val="off"/>
        <w:rPr>
          <w:rFonts w:hint="eastAsia" w:ascii="宋体" w:hAnsi="宋体" w:eastAsia="宋体" w:cs="宋体"/>
          <w:bCs/>
          <w:sz w:val="24"/>
          <w:szCs w:val="24"/>
        </w:rPr>
      </w:pPr>
      <w:r/>
      <w:bookmarkStart w:id="22" w:name="_Toc525229147"/>
      <w:r/>
      <w:bookmarkStart w:id="23" w:name="_Toc427748115"/>
      <w:r/>
      <w:bookmarkStart w:id="24" w:name="_Toc376936793"/>
      <w:r/>
      <w:bookmarkStart w:id="25" w:name="_Toc427748117"/>
      <w:r/>
      <w:bookmarkStart w:id="26" w:name="_Toc352076754"/>
      <w:r/>
      <w:bookmarkStart w:id="27" w:name="_Toc525229149"/>
      <w:r>
        <w:rPr>
          <w:rFonts w:hint="eastAsia" w:ascii="宋体" w:hAnsi="宋体" w:eastAsia="宋体" w:cs="宋体"/>
          <w:bCs/>
          <w:sz w:val="24"/>
          <w:szCs w:val="24"/>
        </w:rPr>
        <w:t xml:space="preserve">1.中标人所投产品</w:t>
      </w:r>
      <w:r>
        <w:rPr>
          <w:rFonts w:hint="eastAsia" w:ascii="宋体" w:hAnsi="宋体"/>
          <w:bCs/>
          <w:color w:val="auto"/>
          <w:sz w:val="24"/>
          <w:szCs w:val="24"/>
        </w:rPr>
        <w:t xml:space="preserve">（包括零配件）</w:t>
      </w:r>
      <w:r>
        <w:rPr>
          <w:rFonts w:hint="eastAsia" w:ascii="宋体" w:hAnsi="宋体" w:eastAsia="宋体" w:cs="宋体"/>
          <w:bCs/>
          <w:sz w:val="24"/>
          <w:szCs w:val="24"/>
        </w:rPr>
        <w:t xml:space="preserve">必须是全新、未使用过的原装合格正品，并完全符合国家或行业规定的质量标准，实行生产许可证制度的，应提供生产许可证；属于国家强制性认证要求的产品</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必须通过认证。</w:t>
      </w:r>
      <w:r>
        <w:rPr>
          <w:rFonts w:hint="eastAsia" w:ascii="宋体" w:hAnsi="宋体" w:cs="宋体"/>
          <w:bCs/>
          <w:sz w:val="24"/>
          <w:szCs w:val="24"/>
          <w:lang w:val="en-US" w:eastAsia="zh-CN"/>
        </w:rPr>
        <w:t xml:space="preserve">供货时</w:t>
      </w:r>
      <w:r>
        <w:rPr>
          <w:rFonts w:hint="eastAsia" w:ascii="宋体" w:hAnsi="宋体" w:eastAsia="宋体" w:cs="宋体"/>
          <w:bCs/>
          <w:sz w:val="24"/>
          <w:szCs w:val="24"/>
        </w:rPr>
        <w:t xml:space="preserve">提供3C证书，货物的重要技术参数及配置情况</w:t>
      </w:r>
      <w:r>
        <w:rPr>
          <w:rFonts w:hint="eastAsia" w:ascii="宋体" w:hAnsi="宋体" w:cs="宋体"/>
          <w:bCs/>
          <w:sz w:val="24"/>
          <w:szCs w:val="24"/>
          <w:lang w:val="en-US" w:eastAsia="zh-CN"/>
        </w:rPr>
        <w:t xml:space="preserve">满足</w:t>
      </w:r>
      <w:r>
        <w:rPr>
          <w:rFonts w:hint="eastAsia" w:ascii="宋体" w:hAnsi="宋体" w:eastAsia="宋体" w:cs="宋体"/>
          <w:bCs/>
          <w:sz w:val="24"/>
          <w:szCs w:val="24"/>
        </w:rPr>
        <w:t xml:space="preserve">采购设备清单及技术</w:t>
      </w:r>
      <w:r>
        <w:rPr>
          <w:rFonts w:hint="eastAsia" w:ascii="宋体" w:hAnsi="宋体" w:cs="宋体"/>
          <w:bCs/>
          <w:sz w:val="24"/>
          <w:szCs w:val="24"/>
          <w:lang w:val="en-US" w:eastAsia="zh-CN"/>
        </w:rPr>
        <w:t xml:space="preserve">参数的</w:t>
      </w:r>
      <w:r>
        <w:rPr>
          <w:rFonts w:hint="eastAsia" w:ascii="宋体" w:hAnsi="宋体" w:eastAsia="宋体" w:cs="宋体"/>
          <w:bCs/>
          <w:sz w:val="24"/>
          <w:szCs w:val="24"/>
        </w:rPr>
        <w:t xml:space="preserve">要求。</w:t>
      </w:r>
      <w:r/>
    </w:p>
    <w:p>
      <w:pPr>
        <w:ind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2.中标人负责产品的全部运输，包括装卸及现场搬运等。中标人必须做好成品保护工作，直至项目验收合格。如中标人安装配货时对</w:t>
      </w:r>
      <w:r>
        <w:rPr>
          <w:rFonts w:hint="eastAsia" w:ascii="宋体" w:hAnsi="宋体" w:cs="宋体"/>
          <w:bCs/>
          <w:sz w:val="24"/>
          <w:szCs w:val="24"/>
          <w:lang w:eastAsia="zh-CN"/>
        </w:rPr>
        <w:t xml:space="preserve">采购单位</w:t>
      </w:r>
      <w:r>
        <w:rPr>
          <w:rFonts w:hint="eastAsia" w:ascii="宋体" w:hAnsi="宋体" w:eastAsia="宋体" w:cs="宋体"/>
          <w:bCs/>
          <w:sz w:val="24"/>
          <w:szCs w:val="24"/>
        </w:rPr>
        <w:t xml:space="preserve">其他设备造成损失，由中标人负责修复，</w:t>
      </w:r>
      <w:r>
        <w:rPr>
          <w:rFonts w:hint="eastAsia" w:ascii="宋体" w:hAnsi="宋体" w:cs="宋体"/>
          <w:bCs/>
          <w:sz w:val="24"/>
          <w:szCs w:val="24"/>
          <w:lang w:eastAsia="zh-CN"/>
        </w:rPr>
        <w:t xml:space="preserve">采购单位</w:t>
      </w:r>
      <w:r>
        <w:rPr>
          <w:rFonts w:hint="eastAsia" w:ascii="宋体" w:hAnsi="宋体" w:eastAsia="宋体" w:cs="宋体"/>
          <w:bCs/>
          <w:sz w:val="24"/>
          <w:szCs w:val="24"/>
        </w:rPr>
        <w:t xml:space="preserve">有权对其追加处罚。</w:t>
      </w:r>
      <w:r/>
    </w:p>
    <w:p>
      <w:pPr>
        <w:ind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3.招标文件中的材质要求，是</w:t>
      </w:r>
      <w:r>
        <w:rPr>
          <w:rFonts w:hint="eastAsia" w:ascii="宋体" w:hAnsi="宋体" w:eastAsia="宋体" w:cs="宋体"/>
          <w:bCs/>
          <w:sz w:val="24"/>
          <w:szCs w:val="24"/>
          <w:lang w:eastAsia="zh-CN"/>
        </w:rPr>
        <w:t xml:space="preserve">采购单位</w:t>
      </w:r>
      <w:r>
        <w:rPr>
          <w:rFonts w:hint="eastAsia" w:ascii="宋体" w:hAnsi="宋体" w:eastAsia="宋体" w:cs="宋体"/>
          <w:bCs/>
          <w:sz w:val="24"/>
          <w:szCs w:val="24"/>
        </w:rPr>
        <w:t xml:space="preserve">根据项目所要实现的功能推荐的最低参照要求（若涉及品牌或品牌导向，仅作参考），并不是限制条件。投标人可以采用不低于推荐档次的品牌进行报价。但是，所有技术功能和档次不得低于采购要求。</w:t>
      </w:r>
      <w:r/>
    </w:p>
    <w:p>
      <w:pPr>
        <w:ind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采购人在中华人民共和国境内使用中标人提供的货物及服务时免受第三方提出的侵犯其专利权或其它知识产权的起诉。如果第三方提出侵权指控，中标人应承担由此而引起的一切法律责任和费用。</w:t>
      </w:r>
      <w:r/>
    </w:p>
    <w:p>
      <w:pPr>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五、产品验收</w:t>
      </w:r>
      <w:bookmarkEnd w:id="22"/>
      <w:r/>
      <w:bookmarkEnd w:id="23"/>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中标单位应在</w:t>
      </w:r>
      <w:r>
        <w:rPr>
          <w:rFonts w:hint="eastAsia" w:ascii="宋体" w:hAnsi="宋体" w:cs="宋体"/>
          <w:bCs/>
          <w:sz w:val="24"/>
          <w:szCs w:val="24"/>
          <w:lang w:val="en-US" w:eastAsia="zh-CN"/>
        </w:rPr>
        <w:t xml:space="preserve">招标</w:t>
      </w:r>
      <w:r>
        <w:rPr>
          <w:rFonts w:hint="eastAsia" w:ascii="宋体" w:hAnsi="宋体" w:eastAsia="宋体" w:cs="宋体"/>
          <w:bCs/>
          <w:sz w:val="24"/>
          <w:szCs w:val="24"/>
        </w:rPr>
        <w:t xml:space="preserve">文件中规定的供货地点完成所有产品的供货和产品。产品开箱后,由中标单位、</w:t>
      </w:r>
      <w:r>
        <w:rPr>
          <w:rFonts w:hint="eastAsia" w:ascii="宋体" w:hAnsi="宋体" w:cs="宋体"/>
          <w:bCs/>
          <w:sz w:val="24"/>
          <w:szCs w:val="24"/>
          <w:lang w:eastAsia="zh-CN"/>
        </w:rPr>
        <w:t xml:space="preserve">采购单位</w:t>
      </w:r>
      <w:r>
        <w:rPr>
          <w:rFonts w:hint="eastAsia" w:ascii="宋体" w:hAnsi="宋体" w:eastAsia="宋体" w:cs="宋体"/>
          <w:bCs/>
          <w:sz w:val="24"/>
          <w:szCs w:val="24"/>
        </w:rPr>
        <w:t xml:space="preserve">共同初步检查产品外观应无损伤；核对产品清单,检查交付产品的规格型号、数量以及相关配件。产品外观受损、附件与合同产品清单或装箱单不符的视为检验不合格。</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货物验收合格后，由采购人及中标人双方签署《收货验收合格单》（采购人单独验收的，由采购人单独签署）。如中标人提供的货物与现行相关验收标准及招标文件要求不符，采购人有权要求退货或换货（要求退货或换货的货物不得重复入场），中标人应无条件接受退货、换货，并承担由此发生的一切费用和损失。中标人实际交货时间以中标人最终提交合格货物时间为准。</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bCs/>
          <w:color w:val="auto"/>
          <w:sz w:val="24"/>
          <w:szCs w:val="24"/>
        </w:rPr>
        <w:t xml:space="preserve">如果采购人及中标人双方对货物质量有争议的，</w:t>
      </w:r>
      <w:r>
        <w:rPr>
          <w:rFonts w:hint="eastAsia" w:ascii="宋体" w:hAnsi="宋体" w:cs="宋体"/>
          <w:bCs/>
          <w:sz w:val="24"/>
          <w:szCs w:val="24"/>
          <w:lang w:eastAsia="zh-CN"/>
        </w:rPr>
        <w:t xml:space="preserve">采购</w:t>
      </w:r>
      <w:r>
        <w:rPr>
          <w:rFonts w:hint="eastAsia" w:ascii="宋体" w:hAnsi="宋体" w:cs="宋体"/>
          <w:bCs/>
          <w:sz w:val="24"/>
          <w:szCs w:val="24"/>
          <w:lang w:val="en-US" w:eastAsia="zh-CN"/>
        </w:rPr>
        <w:t xml:space="preserve">单位</w:t>
      </w:r>
      <w:r>
        <w:rPr>
          <w:rFonts w:hint="eastAsia" w:ascii="宋体" w:hAnsi="宋体" w:eastAsia="宋体" w:cs="宋体"/>
          <w:bCs/>
          <w:sz w:val="24"/>
          <w:szCs w:val="24"/>
        </w:rPr>
        <w:t xml:space="preserve">有权指定</w:t>
      </w:r>
      <w:r>
        <w:rPr>
          <w:rFonts w:hint="eastAsia" w:ascii="宋体" w:hAnsi="宋体" w:cs="宋体"/>
          <w:bCs/>
          <w:sz w:val="24"/>
          <w:szCs w:val="24"/>
          <w:lang w:val="en-US" w:eastAsia="zh-CN"/>
        </w:rPr>
        <w:t xml:space="preserve">第三方</w:t>
      </w:r>
      <w:r>
        <w:rPr>
          <w:rFonts w:hint="eastAsia" w:ascii="宋体" w:hAnsi="宋体" w:eastAsia="宋体" w:cs="宋体"/>
          <w:bCs/>
          <w:sz w:val="24"/>
          <w:szCs w:val="24"/>
        </w:rPr>
        <w:t xml:space="preserve">对所供产品进行</w:t>
      </w:r>
      <w:r>
        <w:rPr>
          <w:rFonts w:hint="eastAsia" w:ascii="宋体" w:hAnsi="宋体"/>
          <w:bCs/>
          <w:color w:val="auto"/>
          <w:sz w:val="24"/>
          <w:szCs w:val="24"/>
        </w:rPr>
        <w:t xml:space="preserve">检验</w:t>
      </w:r>
      <w:r>
        <w:rPr>
          <w:rFonts w:hint="eastAsia" w:ascii="宋体" w:hAnsi="宋体" w:eastAsia="宋体" w:cs="宋体"/>
          <w:bCs/>
          <w:sz w:val="24"/>
          <w:szCs w:val="24"/>
        </w:rPr>
        <w:t xml:space="preserve">，并出具书面</w:t>
      </w:r>
      <w:r>
        <w:rPr>
          <w:rFonts w:hint="eastAsia" w:ascii="宋体" w:hAnsi="宋体"/>
          <w:bCs/>
          <w:color w:val="auto"/>
          <w:sz w:val="24"/>
          <w:szCs w:val="24"/>
        </w:rPr>
        <w:t xml:space="preserve">检验</w:t>
      </w:r>
      <w:r>
        <w:rPr>
          <w:rFonts w:hint="eastAsia" w:ascii="宋体" w:hAnsi="宋体" w:eastAsia="宋体" w:cs="宋体"/>
          <w:bCs/>
          <w:sz w:val="24"/>
          <w:szCs w:val="24"/>
        </w:rPr>
        <w:t xml:space="preserve">报告，相关</w:t>
      </w:r>
      <w:r>
        <w:rPr>
          <w:rFonts w:hint="eastAsia" w:ascii="宋体" w:hAnsi="宋体"/>
          <w:bCs/>
          <w:color w:val="auto"/>
          <w:sz w:val="24"/>
          <w:szCs w:val="24"/>
        </w:rPr>
        <w:t xml:space="preserve">检验</w:t>
      </w:r>
      <w:r>
        <w:rPr>
          <w:rFonts w:hint="eastAsia" w:ascii="宋体" w:hAnsi="宋体" w:eastAsia="宋体" w:cs="宋体"/>
          <w:bCs/>
          <w:sz w:val="24"/>
          <w:szCs w:val="24"/>
        </w:rPr>
        <w:t xml:space="preserve">费用等由中标单位承担，采购</w:t>
      </w:r>
      <w:r>
        <w:rPr>
          <w:rFonts w:hint="eastAsia" w:ascii="宋体" w:hAnsi="宋体" w:eastAsia="宋体" w:cs="宋体"/>
          <w:bCs/>
          <w:sz w:val="24"/>
          <w:szCs w:val="24"/>
          <w:lang w:val="en-US" w:eastAsia="zh-CN"/>
        </w:rPr>
        <w:t xml:space="preserve">单位</w:t>
      </w:r>
      <w:r>
        <w:rPr>
          <w:rFonts w:hint="eastAsia" w:ascii="宋体" w:hAnsi="宋体" w:eastAsia="宋体" w:cs="宋体"/>
          <w:bCs/>
          <w:sz w:val="24"/>
          <w:szCs w:val="24"/>
        </w:rPr>
        <w:t xml:space="preserve">不再另行支付。若</w:t>
      </w:r>
      <w:r>
        <w:rPr>
          <w:rFonts w:hint="eastAsia" w:ascii="宋体" w:hAnsi="宋体"/>
          <w:bCs/>
          <w:color w:val="auto"/>
          <w:sz w:val="24"/>
          <w:szCs w:val="24"/>
        </w:rPr>
        <w:t xml:space="preserve">检验</w:t>
      </w:r>
      <w:r>
        <w:rPr>
          <w:rFonts w:hint="eastAsia" w:ascii="宋体" w:hAnsi="宋体" w:eastAsia="宋体" w:cs="宋体"/>
          <w:bCs/>
          <w:sz w:val="24"/>
          <w:szCs w:val="24"/>
        </w:rPr>
        <w:t xml:space="preserve">合格，</w:t>
      </w:r>
      <w:r>
        <w:rPr>
          <w:rFonts w:hint="eastAsia" w:ascii="宋体" w:hAnsi="宋体" w:cs="宋体"/>
          <w:bCs/>
          <w:sz w:val="24"/>
          <w:szCs w:val="24"/>
          <w:lang w:eastAsia="zh-CN"/>
        </w:rPr>
        <w:t xml:space="preserve">采购单位</w:t>
      </w:r>
      <w:r>
        <w:rPr>
          <w:rFonts w:hint="eastAsia" w:ascii="宋体" w:hAnsi="宋体" w:eastAsia="宋体" w:cs="宋体"/>
          <w:bCs/>
          <w:sz w:val="24"/>
          <w:szCs w:val="24"/>
        </w:rPr>
        <w:t xml:space="preserve">组织整个项目的验收；若</w:t>
      </w:r>
      <w:r>
        <w:rPr>
          <w:rFonts w:hint="eastAsia" w:ascii="宋体" w:hAnsi="宋体"/>
          <w:bCs/>
          <w:color w:val="auto"/>
          <w:sz w:val="24"/>
          <w:szCs w:val="24"/>
        </w:rPr>
        <w:t xml:space="preserve">检验</w:t>
      </w:r>
      <w:r>
        <w:rPr>
          <w:rFonts w:hint="eastAsia" w:ascii="宋体" w:hAnsi="宋体" w:eastAsia="宋体" w:cs="宋体"/>
          <w:bCs/>
          <w:sz w:val="24"/>
          <w:szCs w:val="24"/>
        </w:rPr>
        <w:t xml:space="preserve">不合格，</w:t>
      </w:r>
      <w:r>
        <w:rPr>
          <w:rFonts w:hint="eastAsia" w:ascii="宋体" w:hAnsi="宋体" w:cs="宋体"/>
          <w:bCs/>
          <w:sz w:val="24"/>
          <w:szCs w:val="24"/>
          <w:lang w:eastAsia="zh-CN"/>
        </w:rPr>
        <w:t xml:space="preserve">采购单位</w:t>
      </w:r>
      <w:r>
        <w:rPr>
          <w:rFonts w:hint="eastAsia" w:ascii="宋体" w:hAnsi="宋体" w:eastAsia="宋体" w:cs="宋体"/>
          <w:bCs/>
          <w:sz w:val="24"/>
          <w:szCs w:val="24"/>
        </w:rPr>
        <w:t xml:space="preserve">书面通知中标单位限期进行整改，若中标单位未按时完成整改或整改后再次</w:t>
      </w:r>
      <w:r>
        <w:rPr>
          <w:rFonts w:hint="eastAsia" w:ascii="宋体" w:hAnsi="宋体"/>
          <w:bCs/>
          <w:color w:val="auto"/>
          <w:sz w:val="24"/>
          <w:szCs w:val="24"/>
        </w:rPr>
        <w:t xml:space="preserve">检验</w:t>
      </w:r>
      <w:r>
        <w:rPr>
          <w:rFonts w:hint="eastAsia" w:ascii="宋体" w:hAnsi="宋体" w:eastAsia="宋体" w:cs="宋体"/>
          <w:bCs/>
          <w:sz w:val="24"/>
          <w:szCs w:val="24"/>
        </w:rPr>
        <w:t xml:space="preserve">仍不合格的，则</w:t>
      </w:r>
      <w:r>
        <w:rPr>
          <w:rFonts w:hint="eastAsia" w:ascii="宋体" w:hAnsi="宋体" w:cs="宋体"/>
          <w:bCs/>
          <w:sz w:val="24"/>
          <w:szCs w:val="24"/>
          <w:lang w:eastAsia="zh-CN"/>
        </w:rPr>
        <w:t xml:space="preserve">采购单位</w:t>
      </w:r>
      <w:r>
        <w:rPr>
          <w:rFonts w:hint="eastAsia" w:ascii="宋体" w:hAnsi="宋体" w:eastAsia="宋体" w:cs="宋体"/>
          <w:bCs/>
          <w:sz w:val="24"/>
          <w:szCs w:val="24"/>
        </w:rPr>
        <w:t xml:space="preserve">有权终止合同，选取下一名中标候选人履行合同或重新招标，由此造成的一切损失由中标单位承担并在报价时综合考虑。</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最终验收工作为所提供的所有产品安装结束、试运行测试正常后，经</w:t>
      </w:r>
      <w:r>
        <w:rPr>
          <w:rFonts w:hint="eastAsia" w:ascii="宋体" w:hAnsi="宋体" w:eastAsia="宋体" w:cs="宋体"/>
          <w:bCs/>
          <w:sz w:val="24"/>
          <w:szCs w:val="24"/>
          <w:lang w:val="en-US" w:eastAsia="zh-CN"/>
        </w:rPr>
        <w:t xml:space="preserve">采购单位组织验收并验收合格</w:t>
      </w:r>
      <w:r>
        <w:rPr>
          <w:rFonts w:hint="eastAsia" w:ascii="宋体" w:hAnsi="宋体" w:eastAsia="宋体" w:cs="宋体"/>
          <w:bCs/>
          <w:sz w:val="24"/>
          <w:szCs w:val="24"/>
        </w:rPr>
        <w:t xml:space="preserve">。</w:t>
      </w:r>
      <w:r/>
    </w:p>
    <w:p>
      <w:pPr>
        <w:keepLines w:val="0"/>
        <w:keepNext w:val="0"/>
        <w:pageBreakBefore w:val="0"/>
        <w:spacing w:line="360" w:lineRule="auto"/>
        <w:widowControl w:val="off"/>
        <w:rPr>
          <w:rFonts w:hint="eastAsia" w:ascii="宋体" w:hAnsi="宋体" w:eastAsia="宋体" w:cs="宋体"/>
          <w:bCs/>
          <w:sz w:val="24"/>
          <w:szCs w:val="24"/>
        </w:rPr>
      </w:pPr>
      <w:r/>
      <w:bookmarkStart w:id="28" w:name="_Toc376936792"/>
      <w:r/>
      <w:bookmarkStart w:id="29" w:name="_Toc352076753"/>
      <w:r/>
      <w:bookmarkStart w:id="30" w:name="_Toc525229148"/>
      <w:r/>
      <w:bookmarkStart w:id="31" w:name="_Toc427748116"/>
      <w:r>
        <w:rPr>
          <w:rFonts w:hint="eastAsia" w:ascii="宋体" w:hAnsi="宋体" w:eastAsia="宋体" w:cs="宋体"/>
          <w:bCs/>
          <w:sz w:val="24"/>
          <w:szCs w:val="24"/>
        </w:rPr>
        <w:t xml:space="preserve">六、</w:t>
      </w:r>
      <w:bookmarkEnd w:id="28"/>
      <w:r/>
      <w:bookmarkEnd w:id="29"/>
      <w:r>
        <w:rPr>
          <w:rFonts w:hint="eastAsia" w:ascii="宋体" w:hAnsi="宋体" w:eastAsia="宋体" w:cs="宋体"/>
          <w:bCs/>
          <w:sz w:val="24"/>
          <w:szCs w:val="24"/>
        </w:rPr>
        <w:t xml:space="preserve">安装、调试</w:t>
      </w:r>
      <w:bookmarkEnd w:id="30"/>
      <w:r/>
      <w:bookmarkEnd w:id="31"/>
      <w:r/>
      <w:r/>
    </w:p>
    <w:p>
      <w:pPr>
        <w:ind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中标</w:t>
      </w:r>
      <w:r>
        <w:rPr>
          <w:rFonts w:hint="eastAsia" w:ascii="宋体" w:hAnsi="宋体" w:cs="宋体"/>
          <w:bCs/>
          <w:sz w:val="24"/>
          <w:szCs w:val="24"/>
          <w:lang w:val="en-US" w:eastAsia="zh-CN"/>
        </w:rPr>
        <w:t xml:space="preserve">单位</w:t>
      </w:r>
      <w:r>
        <w:rPr>
          <w:rFonts w:hint="eastAsia" w:ascii="宋体" w:hAnsi="宋体" w:eastAsia="宋体" w:cs="宋体"/>
          <w:bCs/>
          <w:sz w:val="24"/>
          <w:szCs w:val="24"/>
        </w:rPr>
        <w:t xml:space="preserve">应在规定的时间和地点内向</w:t>
      </w:r>
      <w:r>
        <w:rPr>
          <w:rFonts w:hint="eastAsia" w:ascii="宋体" w:hAnsi="宋体" w:cs="宋体"/>
          <w:bCs/>
          <w:sz w:val="24"/>
          <w:szCs w:val="24"/>
          <w:lang w:eastAsia="zh-CN"/>
        </w:rPr>
        <w:t xml:space="preserve">采购单位</w:t>
      </w:r>
      <w:r>
        <w:rPr>
          <w:rFonts w:hint="eastAsia" w:ascii="宋体" w:hAnsi="宋体" w:eastAsia="宋体" w:cs="宋体"/>
          <w:bCs/>
          <w:sz w:val="24"/>
          <w:szCs w:val="24"/>
        </w:rPr>
        <w:t xml:space="preserve">提供产品和服务，在配送方案设计、产品供货、安装调试、技术支持、运行维护等方面，</w:t>
      </w:r>
      <w:r>
        <w:rPr>
          <w:rFonts w:hint="eastAsia" w:ascii="宋体" w:hAnsi="宋体" w:cs="宋体"/>
          <w:bCs/>
          <w:sz w:val="24"/>
          <w:szCs w:val="24"/>
          <w:lang w:eastAsia="zh-CN"/>
        </w:rPr>
        <w:t xml:space="preserve">采购单位</w:t>
      </w:r>
      <w:r>
        <w:rPr>
          <w:rFonts w:hint="eastAsia" w:ascii="宋体" w:hAnsi="宋体" w:eastAsia="宋体" w:cs="宋体"/>
          <w:bCs/>
          <w:sz w:val="24"/>
          <w:szCs w:val="24"/>
        </w:rPr>
        <w:t xml:space="preserve">有权裁决</w:t>
      </w:r>
      <w:r>
        <w:rPr>
          <w:rFonts w:hint="eastAsia" w:ascii="宋体" w:hAnsi="宋体" w:eastAsia="宋体" w:cs="宋体"/>
          <w:bCs/>
          <w:sz w:val="24"/>
          <w:szCs w:val="24"/>
          <w:lang w:val="en-US" w:eastAsia="zh-CN"/>
        </w:rPr>
        <w:t xml:space="preserve">中标</w:t>
      </w:r>
      <w:r>
        <w:rPr>
          <w:rFonts w:hint="eastAsia" w:ascii="宋体" w:hAnsi="宋体" w:cs="宋体"/>
          <w:bCs/>
          <w:sz w:val="24"/>
          <w:szCs w:val="24"/>
          <w:lang w:val="en-US" w:eastAsia="zh-CN"/>
        </w:rPr>
        <w:t xml:space="preserve">单位</w:t>
      </w:r>
      <w:r>
        <w:rPr>
          <w:rFonts w:hint="eastAsia" w:ascii="宋体" w:hAnsi="宋体" w:eastAsia="宋体" w:cs="宋体"/>
          <w:bCs/>
          <w:sz w:val="24"/>
          <w:szCs w:val="24"/>
        </w:rPr>
        <w:t xml:space="preserve">的责任范围，</w:t>
      </w:r>
      <w:r>
        <w:rPr>
          <w:rFonts w:hint="eastAsia" w:ascii="宋体" w:hAnsi="宋体" w:eastAsia="宋体" w:cs="宋体"/>
          <w:bCs/>
          <w:sz w:val="24"/>
          <w:szCs w:val="24"/>
          <w:lang w:val="en-US" w:eastAsia="zh-CN"/>
        </w:rPr>
        <w:t xml:space="preserve">中标</w:t>
      </w:r>
      <w:r>
        <w:rPr>
          <w:rFonts w:hint="eastAsia" w:ascii="宋体" w:hAnsi="宋体" w:cs="宋体"/>
          <w:bCs/>
          <w:sz w:val="24"/>
          <w:szCs w:val="24"/>
          <w:lang w:val="en-US" w:eastAsia="zh-CN"/>
        </w:rPr>
        <w:t xml:space="preserve">单位</w:t>
      </w:r>
      <w:r>
        <w:rPr>
          <w:rFonts w:hint="eastAsia" w:ascii="宋体" w:hAnsi="宋体" w:eastAsia="宋体" w:cs="宋体"/>
          <w:bCs/>
          <w:sz w:val="24"/>
          <w:szCs w:val="24"/>
        </w:rPr>
        <w:t xml:space="preserve">必须执行，并在规定的时间内解决问题。如果</w:t>
      </w:r>
      <w:r>
        <w:rPr>
          <w:rFonts w:hint="eastAsia" w:ascii="宋体" w:hAnsi="宋体" w:eastAsia="宋体" w:cs="宋体"/>
          <w:bCs/>
          <w:sz w:val="24"/>
          <w:szCs w:val="24"/>
          <w:lang w:val="en-US" w:eastAsia="zh-CN"/>
        </w:rPr>
        <w:t xml:space="preserve">中标</w:t>
      </w:r>
      <w:r>
        <w:rPr>
          <w:rFonts w:hint="eastAsia" w:ascii="宋体" w:hAnsi="宋体" w:cs="宋体"/>
          <w:bCs/>
          <w:sz w:val="24"/>
          <w:szCs w:val="24"/>
          <w:lang w:val="en-US" w:eastAsia="zh-CN"/>
        </w:rPr>
        <w:t xml:space="preserve">单位</w:t>
      </w:r>
      <w:r>
        <w:rPr>
          <w:rFonts w:hint="eastAsia" w:ascii="宋体" w:hAnsi="宋体" w:eastAsia="宋体" w:cs="宋体"/>
          <w:bCs/>
          <w:sz w:val="24"/>
          <w:szCs w:val="24"/>
        </w:rPr>
        <w:t xml:space="preserve">不能按时解决问题，</w:t>
      </w:r>
      <w:r>
        <w:rPr>
          <w:rFonts w:hint="eastAsia" w:ascii="宋体" w:hAnsi="宋体" w:cs="宋体"/>
          <w:bCs/>
          <w:sz w:val="24"/>
          <w:szCs w:val="24"/>
          <w:lang w:eastAsia="zh-CN"/>
        </w:rPr>
        <w:t xml:space="preserve">采购单位</w:t>
      </w:r>
      <w:r>
        <w:rPr>
          <w:rFonts w:hint="eastAsia" w:ascii="宋体" w:hAnsi="宋体" w:eastAsia="宋体" w:cs="宋体"/>
          <w:bCs/>
          <w:sz w:val="24"/>
          <w:szCs w:val="24"/>
        </w:rPr>
        <w:t xml:space="preserve">有权退货、索赔或拒付款项。</w:t>
      </w:r>
      <w:r/>
    </w:p>
    <w:p>
      <w:pPr>
        <w:ind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中标</w:t>
      </w:r>
      <w:r>
        <w:rPr>
          <w:rFonts w:hint="eastAsia" w:ascii="宋体" w:hAnsi="宋体" w:cs="宋体"/>
          <w:bCs/>
          <w:sz w:val="24"/>
          <w:szCs w:val="24"/>
          <w:lang w:val="en-US" w:eastAsia="zh-CN"/>
        </w:rPr>
        <w:t xml:space="preserve">单位</w:t>
      </w:r>
      <w:r>
        <w:rPr>
          <w:rFonts w:hint="eastAsia" w:ascii="宋体" w:hAnsi="宋体" w:eastAsia="宋体" w:cs="宋体"/>
          <w:bCs/>
          <w:sz w:val="24"/>
          <w:szCs w:val="24"/>
        </w:rPr>
        <w:t xml:space="preserve">应按合同规定的交货期要求，在</w:t>
      </w:r>
      <w:r>
        <w:rPr>
          <w:rFonts w:hint="eastAsia" w:ascii="宋体" w:hAnsi="宋体" w:cs="宋体"/>
          <w:bCs/>
          <w:sz w:val="24"/>
          <w:szCs w:val="24"/>
          <w:lang w:eastAsia="zh-CN"/>
        </w:rPr>
        <w:t xml:space="preserve">采购单位</w:t>
      </w:r>
      <w:r>
        <w:rPr>
          <w:rFonts w:hint="eastAsia" w:ascii="宋体" w:hAnsi="宋体" w:eastAsia="宋体" w:cs="宋体"/>
          <w:bCs/>
          <w:sz w:val="24"/>
          <w:szCs w:val="24"/>
        </w:rPr>
        <w:t xml:space="preserve">指定的安装地点进行产品安装调试。</w:t>
      </w:r>
      <w:r/>
    </w:p>
    <w:p>
      <w:pPr>
        <w:jc w:val="left"/>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lang w:val="en-US" w:eastAsia="zh-CN"/>
        </w:rPr>
        <w:t xml:space="preserve">七</w:t>
      </w:r>
      <w:r>
        <w:rPr>
          <w:rFonts w:hint="eastAsia" w:ascii="宋体" w:hAnsi="宋体" w:eastAsia="宋体" w:cs="宋体"/>
          <w:bCs/>
          <w:sz w:val="24"/>
        </w:rPr>
        <w:t xml:space="preserve">、</w:t>
      </w:r>
      <w:bookmarkEnd w:id="24"/>
      <w:r/>
      <w:bookmarkEnd w:id="25"/>
      <w:r/>
      <w:bookmarkEnd w:id="26"/>
      <w:r/>
      <w:bookmarkEnd w:id="27"/>
      <w:r>
        <w:rPr>
          <w:rFonts w:hint="eastAsia" w:ascii="宋体" w:hAnsi="宋体" w:eastAsia="宋体" w:cs="宋体"/>
          <w:bCs/>
          <w:sz w:val="24"/>
          <w:szCs w:val="24"/>
          <w:lang w:val="en-US" w:eastAsia="zh-CN"/>
        </w:rPr>
        <w:t xml:space="preserve">售后服务</w:t>
      </w:r>
      <w:r/>
    </w:p>
    <w:p>
      <w:pPr>
        <w:ind w:firstLine="480"/>
        <w:jc w:val="left"/>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highlight w:val="none"/>
          <w:lang w:val="en-US" w:eastAsia="zh-CN"/>
        </w:rPr>
        <w:t xml:space="preserve">所有投标产品免费质保期不低于</w:t>
      </w: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rPr>
        <w:t xml:space="preserve">年</w:t>
      </w:r>
      <w:r>
        <w:rPr>
          <w:rFonts w:hint="eastAsia" w:ascii="宋体" w:hAnsi="宋体" w:eastAsia="宋体" w:cs="宋体"/>
          <w:bCs/>
          <w:sz w:val="24"/>
          <w:szCs w:val="24"/>
          <w:lang w:val="en-US" w:eastAsia="zh-CN"/>
        </w:rPr>
        <w:t xml:space="preserve">，中标人必须对货物提供终身维修维护服务，质保期自采购人验收合格之日起算。质保期内的维修费用（包括材料）全部由中标人负责，质保期后的维修按成本价酌情收费，中标人在接到维修电话后24小时内现场响应，48小时内修复，如不能及时修复应提供备品，以保证采购人的正常工作。</w:t>
      </w:r>
      <w:r/>
    </w:p>
    <w:p>
      <w:pPr>
        <w:ind w:firstLine="480"/>
        <w:jc w:val="left"/>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2、中标单位在保修期内更换的任何零配件，必须是其原产品厂家生产的或是经其认可的。</w:t>
      </w:r>
      <w:r/>
    </w:p>
    <w:p>
      <w:pPr>
        <w:ind w:firstLine="480"/>
        <w:jc w:val="left"/>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3、在质保期内，因采购单位使用不当原因出现故障时，中标单位在接到采购单位通知后，应按照质保期内的服务标准，帮助排除故障、修复或更换零部件，需更换零部件时，酌情收取成本费。</w:t>
      </w:r>
      <w:r/>
    </w:p>
    <w:p>
      <w:pPr>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八、其他</w:t>
      </w:r>
      <w:r/>
    </w:p>
    <w:p>
      <w:pPr>
        <w:ind w:firstLine="480"/>
        <w:keepLines w:val="0"/>
        <w:keepNext w:val="0"/>
        <w:pageBreakBefore w:val="0"/>
        <w:spacing w:line="360" w:lineRule="auto"/>
        <w:widowControl w:val="off"/>
        <w:rPr>
          <w:rFonts w:hint="eastAsia"/>
          <w:lang w:eastAsia="zh-CN"/>
        </w:rPr>
      </w:pPr>
      <w:r/>
      <w:bookmarkStart w:id="32" w:name="_Toc1412"/>
      <w:r>
        <w:rPr>
          <w:rFonts w:hint="eastAsia" w:ascii="宋体" w:hAnsi="宋体" w:eastAsia="宋体" w:cs="宋体"/>
          <w:bCs/>
          <w:sz w:val="24"/>
          <w:szCs w:val="24"/>
        </w:rPr>
        <w:t xml:space="preserve">本项目采用固定单价方式，投标人的报价应包括但不限于所供货物的制造（采购）、设备费（包括必备的附件）、安装材料费、运输装卸费、安装调试费、税费、售后服务、技术培训等，直至通过</w:t>
      </w:r>
      <w:r>
        <w:rPr>
          <w:rFonts w:hint="eastAsia" w:ascii="宋体" w:hAnsi="宋体" w:cs="宋体"/>
          <w:bCs/>
          <w:sz w:val="24"/>
          <w:szCs w:val="24"/>
          <w:lang w:eastAsia="zh-CN"/>
        </w:rPr>
        <w:t xml:space="preserve">采购单位</w:t>
      </w:r>
      <w:r>
        <w:rPr>
          <w:rFonts w:hint="eastAsia" w:ascii="宋体" w:hAnsi="宋体" w:eastAsia="宋体" w:cs="宋体"/>
          <w:bCs/>
          <w:sz w:val="24"/>
          <w:szCs w:val="24"/>
        </w:rPr>
        <w:t xml:space="preserve">及其他相关部门的验收以及质量保修、免费维保等全部工作。投标人要认真阅读清单，慎重报价。投标人要认真阅读清单，慎重报价,如有漏项</w:t>
      </w:r>
      <w:r>
        <w:rPr>
          <w:rFonts w:hint="eastAsia" w:ascii="宋体" w:hAnsi="宋体" w:cs="宋体"/>
          <w:bCs/>
          <w:sz w:val="24"/>
          <w:szCs w:val="24"/>
          <w:lang w:eastAsia="zh-CN"/>
        </w:rPr>
        <w:t xml:space="preserve">采购单位</w:t>
      </w:r>
      <w:r>
        <w:rPr>
          <w:rFonts w:hint="eastAsia" w:ascii="宋体" w:hAnsi="宋体" w:eastAsia="宋体" w:cs="宋体"/>
          <w:bCs/>
          <w:sz w:val="24"/>
          <w:szCs w:val="24"/>
        </w:rPr>
        <w:t xml:space="preserve">将视同优惠。</w:t>
      </w:r>
      <w:r>
        <w:rPr>
          <w:rFonts w:hint="eastAsia" w:ascii="宋体" w:hAnsi="宋体" w:cs="宋体"/>
          <w:bCs/>
          <w:sz w:val="24"/>
          <w:szCs w:val="24"/>
          <w:lang w:eastAsia="zh-CN"/>
        </w:rPr>
        <w:t xml:space="preserve">采购单位</w:t>
      </w:r>
      <w:r>
        <w:rPr>
          <w:rFonts w:hint="eastAsia" w:ascii="宋体" w:hAnsi="宋体" w:eastAsia="宋体" w:cs="宋体"/>
          <w:bCs/>
          <w:sz w:val="24"/>
          <w:szCs w:val="24"/>
        </w:rPr>
        <w:t xml:space="preserve">不再支付报价以外的任何费用。</w:t>
      </w:r>
      <w:bookmarkEnd w:id="32"/>
      <w:r/>
      <w:r/>
    </w:p>
    <w:p>
      <w:pPr>
        <w:numPr>
          <w:ilvl w:val="0"/>
          <w:numId w:val="8"/>
        </w:numPr>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付款方式</w:t>
      </w:r>
      <w:r/>
    </w:p>
    <w:p>
      <w:pPr>
        <w:ind w:firstLine="480"/>
        <w:keepLines w:val="0"/>
        <w:keepNext w:val="0"/>
        <w:pageBreakBefore w:val="0"/>
        <w:spacing w:line="360" w:lineRule="auto"/>
        <w:widowControl w:val="off"/>
        <w:rPr>
          <w:rFonts w:hint="default" w:ascii="宋体" w:hAnsi="宋体" w:eastAsia="宋体" w:cs="宋体"/>
          <w:bCs/>
          <w:sz w:val="24"/>
          <w:szCs w:val="24"/>
          <w:lang w:val="en-US" w:eastAsia="zh-CN"/>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default" w:ascii="宋体" w:hAnsi="宋体" w:eastAsia="宋体" w:cs="宋体"/>
          <w:bCs/>
          <w:sz w:val="24"/>
          <w:szCs w:val="24"/>
          <w:lang w:val="en-US" w:eastAsia="zh-CN"/>
        </w:rPr>
        <w:t xml:space="preserve">项目验收合格后付至合同价的95%，余款质保期满后一次性付清（注：每次付款均需开具同等金额的正式发票，无息）。</w:t>
      </w:r>
      <w:r/>
    </w:p>
    <w:p>
      <w:pPr>
        <w:pStyle w:val="963"/>
        <w:jc w:val="left"/>
        <w:rPr>
          <w:rFonts w:hint="eastAsia" w:ascii="宋体" w:hAnsi="宋体" w:eastAsia="宋体" w:cs="宋体"/>
          <w:lang w:eastAsia="zh-CN"/>
        </w:rPr>
      </w:pPr>
      <w:r>
        <w:rPr>
          <w:rFonts w:hint="eastAsia" w:ascii="宋体" w:hAnsi="宋体" w:eastAsia="宋体" w:cs="宋体"/>
          <w:lang w:eastAsia="zh-CN"/>
        </w:rPr>
        <w:t xml:space="preserve">附件：</w:t>
      </w:r>
      <w:r/>
    </w:p>
    <w:tbl>
      <w:tblPr>
        <w:tblStyle w:val="794"/>
        <w:tblW w:w="86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714"/>
        <w:gridCol w:w="5797"/>
      </w:tblGrid>
      <w:tr>
        <w:trPr/>
        <w:tc>
          <w:tcPr>
            <w:tcW w:w="1148" w:type="dxa"/>
            <w:vAlign w:val="center"/>
            <w:textDirection w:val="lrTb"/>
            <w:noWrap w:val="false"/>
          </w:tcPr>
          <w:p>
            <w:pPr>
              <w:pStyle w:val="964"/>
              <w:ind w:left="0" w:firstLine="0"/>
              <w:jc w:val="center"/>
              <w:spacing w:after="0" w:line="240" w:lineRule="auto"/>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序号</w:t>
            </w:r>
            <w:r/>
          </w:p>
        </w:tc>
        <w:tc>
          <w:tcPr>
            <w:tcW w:w="1714" w:type="dxa"/>
            <w:vAlign w:val="center"/>
            <w:textDirection w:val="lrTb"/>
            <w:noWrap w:val="false"/>
          </w:tcPr>
          <w:p>
            <w:pPr>
              <w:pStyle w:val="964"/>
              <w:ind w:left="0" w:firstLine="0"/>
              <w:jc w:val="center"/>
              <w:spacing w:after="0" w:line="240" w:lineRule="auto"/>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i w:val="0"/>
                <w:iCs w:val="0"/>
                <w:color w:val="000000"/>
                <w:sz w:val="24"/>
                <w:szCs w:val="24"/>
                <w:u w:val="none"/>
                <w:lang w:val="en-US" w:eastAsia="zh-CN" w:bidi="ar"/>
              </w:rPr>
              <w:t xml:space="preserve">产品名称</w:t>
            </w:r>
            <w:r/>
          </w:p>
        </w:tc>
        <w:tc>
          <w:tcPr>
            <w:tcW w:w="5797" w:type="dxa"/>
            <w:vAlign w:val="center"/>
            <w:textDirection w:val="lrTb"/>
            <w:noWrap w:val="false"/>
          </w:tcPr>
          <w:p>
            <w:pPr>
              <w:pStyle w:val="964"/>
              <w:ind w:left="0" w:firstLine="0"/>
              <w:jc w:val="center"/>
              <w:spacing w:after="0" w:line="240" w:lineRule="auto"/>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i w:val="0"/>
                <w:iCs w:val="0"/>
                <w:color w:val="000000"/>
                <w:sz w:val="24"/>
                <w:szCs w:val="24"/>
                <w:u w:val="none"/>
                <w:lang w:val="en-US" w:eastAsia="zh-CN" w:bidi="ar"/>
              </w:rPr>
              <w:t xml:space="preserve">功能及参数</w:t>
            </w:r>
            <w:r/>
          </w:p>
        </w:tc>
      </w:tr>
      <w:tr>
        <w:trPr/>
        <w:tc>
          <w:tcPr>
            <w:tcW w:w="1148"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上下肢康复训练系统</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一、产品功能：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用于对关节功能障碍的患儿进行康复训练。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二、产品参数：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1、电源：额定电压a.c.220V±10%，额定频率50Hz。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2、额定输入功率：＜600VA。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3、参考外形尺寸（长×宽×高）：750mm×520mm×880mm。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4、显示方式：≥8寸液晶触摸显示屏。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5、屏幕水平方向0°～180°可调，允差±10%；上肢训练部分水平方向0°～180°可调,允差±10%；产品立杆伸缩调节，可调节范围0～50mm,允差±10%。下肢训练部分伸缩调节，可调节范围0～110mm,允差±10%。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6、可选配情景互动。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7、主动模式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提供力矩（主动阻力矩），1Nm～15Nm，允差±5%,分15档设定，步进为1Nm；初始设定为1档，每档递增1Nm；在训练过程中显示屏会显示当前的速度，训练时间和阻力；训练结束后，训练结果会在屏幕上显示。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8、被动模式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a）训练时间可调，调节范围：1min～60min，允差±30s，步进为1min，默认20min；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b)训练速度可调，调节范围：5rpm～55rpm，允差±5rpm，步进1rpm，默认20rpm；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c)运动方向可调，有正和逆两种运动方向，在训练过程中可以改变方向；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d)电机输出分为高、中、低3档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e)痉挛功能可选择开启和关闭，痉挛次数训练结束后会在屏幕上显示；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f)痉挛后方向可调，其方向为固向和变向；固向是痉挛后，旋转方向都与原方向一致；变向是痉挛后，旋转方向都与原方向相反。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9、训练结果显示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训练结束时，显示屏会显示锻炼时间，主动时间，左平衡比例、右平衡比例、被动时间、痉挛次数、卡路里、距离。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10、训练仪工作噪音≤60dB（A）。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11、具有医疗器械注册证。</w:t>
            </w:r>
            <w:r/>
          </w:p>
        </w:tc>
      </w:tr>
      <w:tr>
        <w:trPr/>
        <w:tc>
          <w:tcPr>
            <w:tcW w:w="1148"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步行反馈自适应康复系统(天轨步行康复机器人)</w:t>
            </w:r>
            <w:r/>
          </w:p>
        </w:tc>
        <w:tc>
          <w:tcPr>
            <w:tcW w:w="5797" w:type="dxa"/>
            <w:vAlign w:val="center"/>
            <w:textDirection w:val="lrTb"/>
            <w:noWrap w:val="false"/>
          </w:tcPr>
          <w:p>
            <w:pPr>
              <w:pStyle w:val="964"/>
              <w:numPr>
                <w:ilvl w:val="0"/>
                <w:numId w:val="9"/>
              </w:numPr>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产品功能：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通过悬吊带对患者进行动态减重支撑，减轻患者在训练中下肢的重量负担，帮助患者保持行走的平衡并进行安全保护，通过自由训练、定点训练、悬吊训练等逐步增强患者下肢在支持自身体重下的步行能力。以满足患者步行、步态、减重、平衡、坐站、起立行走、越障等康复训练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二、产品参数：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1、悬吊康复训练器：可调节高度并在任意高度锁定，承重200公斤；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2、早期刺激摆动装置：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参考尺寸：80cm*80cm蝶形设计，木制加防滑垫，用于早期儿童的保护下摆动训练；</w:t>
            </w:r>
            <w:r/>
          </w:p>
          <w:p>
            <w:pPr>
              <w:pStyle w:val="964"/>
              <w:numPr>
                <w:ilvl w:val="0"/>
                <w:numId w:val="0"/>
              </w:numPr>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辅力挂绳：2根，尺寸0.6米，滑动锁定手柄高度可调；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安全保护带：1根，长度可调节，起保护作用。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3、支撑摆动装置：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参考尺寸：63cm*33cm，木制带手扶抓握功能；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辅力挂绳：2根，尺寸0.3米，滑动锁定手柄高度可调；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手扶装置：2个，可根据手臂长短调节抓握位置。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4、绳夹：8个，用于防滑锁定；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5、悬挂辅助爬行装置：参考尺寸55cm*42cm*5cm，弹力钢条支撑；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6、吊袋：安全稳固结构设置，防脱出；</w:t>
            </w:r>
            <w:r/>
          </w:p>
          <w:p>
            <w:pPr>
              <w:pStyle w:val="964"/>
              <w:numPr>
                <w:ilvl w:val="0"/>
                <w:numId w:val="0"/>
              </w:numPr>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7、吊船：参考尺寸175cm*80cm*13cm，配防撞保护条；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8、悬吊鞋：带套绳凹槽，防滑设计，参考尺寸17cm*9cm*2.5cm；</w:t>
            </w:r>
            <w:r/>
          </w:p>
          <w:p>
            <w:pPr>
              <w:pStyle w:val="964"/>
              <w:numPr>
                <w:ilvl w:val="0"/>
                <w:numId w:val="0"/>
              </w:numPr>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9、平衡凳：参考尺寸145cm*60cm*34cm，带医用脚轮，可独立使用；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10、木塔：配合平衡凳使用，整体参考尺寸55cm*36cm*18cm。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11、绳梯：参考尺寸170cm*105cm，带固定扣环；配两块坐板，参考尺寸38cm*30cm*4.5cm；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12、平行棒：带固定扣环，参考尺寸：170cm；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13、多功能棒：两端带卡绳凹槽，参考尺寸：60cm；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14、轨道：椭圆形轨道、环形布置、根据场地自由组合，航空铝合金材质，最大承重≥300kg；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15、轨道吊杆：承重不小于150公斤，高度可根据场地情况订制；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16、滑动控制机头：高强度静音滑轮，自由锁定在轨道任意位置，可360度旋转和固定，满足不同位置和方向的训练需求；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17、步行悬吊衣：夹克式设计，裆部与肋部同时承重，腋下不承重，锁扣调节大小，适用不同年龄儿童，穿戴方便，固定牢固，舒适透气设计；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18、扣环窄悬带：参考尺寸880mm*110mm*5mm、承重180公斤，用于固定悬吊四肢训练；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19、扣环宽悬带：参考尺寸880mm*235mm*5mm、承重180公斤，用于固定悬吊躯干训练；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20、平衡垫（阻燃）：参考直径330mm、高60mm；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21、需要同时满足四个儿童的康复训练；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22、配备康复训练衣，爬行和步行训练衣各四套。</w:t>
            </w:r>
            <w:r/>
          </w:p>
          <w:p>
            <w:pPr>
              <w:pStyle w:val="965"/>
              <w:ind w:left="0" w:firstLine="0"/>
              <w:spacing w:after="0" w:line="240" w:lineRule="auto"/>
              <w:rPr>
                <w:rFonts w:hint="default"/>
                <w:lang w:val="en-US" w:eastAsia="zh-CN"/>
              </w:rPr>
            </w:pPr>
            <w:r>
              <w:rPr>
                <w:rFonts w:hint="eastAsia"/>
                <w:lang w:val="en-US" w:eastAsia="zh-CN"/>
              </w:rPr>
              <w:t xml:space="preserve">注：上述尺寸为参考尺寸，最终根据现场定制，经采购人确认后实施。</w:t>
            </w:r>
            <w:r/>
          </w:p>
        </w:tc>
      </w:tr>
      <w:tr>
        <w:trPr/>
        <w:tc>
          <w:tcPr>
            <w:tcW w:w="1148"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儿童减重步态训练器(儿童电动跑步机)</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一、产品功能：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适用于下肢障碍患者耐力训练、步态训练、下肢关节活动训练。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二、产品参数：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1、电源参数：电源220V   50Hz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2、电机功率：2.5HP/DC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3、参考规格(mm)：1520×640×1480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4、速度范围：0.1-10 公里/小时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5、电子表LCD智能化视窗：显示运动时间、距离、速度、心率、热量、坡度等数据。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6、跑步板：18mm厚，多点减震设计；带有支撑器（支撑、固定、减重作用）。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7、带有矫型器（校正步态姿势）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8、跑步带参考规格：400mm×1210mm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9、跑台最大承重：80公斤</w:t>
            </w:r>
            <w:r/>
          </w:p>
        </w:tc>
      </w:tr>
      <w:tr>
        <w:trPr/>
        <w:tc>
          <w:tcPr>
            <w:tcW w:w="1148"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4</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痉挛机治疗仪</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一、产品功能: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用于缓解脑血管意外后遗轻度偏瘫、儿童脑性瘫痪、产后引起的痉挛性瘫痪、多发生硬化性瘫痪、脑脊髓外伤引起的痉挛性瘫痪等疾病造成的肌张力高。还可用于开展电针灸、电体操。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二、产品参数：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1、一组两路脉冲输出。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2、电源：a.c.220V，50Hz。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3、额定输入功率：25VA。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4、输出脉冲周期为1s～2s可调，级差0.1s，允差±20％。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5、输出脉冲宽度为0.1ms～0.5ms可调，级差0.1ms，允差±30％。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6、输出波形：矩形波。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7、两路输出电流交替输出，两路之间的延时时间可调。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8、输出延时时间：一组输出的第二路输出比第一路输出延时时间为0.1s～1.5s可调，级差0.1s，允差±20％。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9、治疗时间：5min～30min六档可调，每档时间允差±30s，治疗时间结束有提示声，并停止输出。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10、输出端开路时，输出电压峰值应不大于500V。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11、单个脉冲最大输出能量不超过300mJ。</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12、精巧卡通外观设计,激发儿童治疗积极性。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13、液晶触摸显示屏，方便操作。</w:t>
            </w:r>
            <w:r/>
          </w:p>
        </w:tc>
      </w:tr>
      <w:tr>
        <w:trPr/>
        <w:tc>
          <w:tcPr>
            <w:tcW w:w="1148"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儿童平衡杠</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一、产品功能：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借助上肢帮助进行步态训练，矫正行走中的足外翻、髋外展，增加行走的稳定性。适合于骨关节、神经系统疾病的儿童步态练习。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二、产品参数：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1、材质：不锈钢扶手、支撑架、松木板。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2、结构型式：杠杆、宽度调节支架、升降管柱、固定管柱、矫正板、底座。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3、杠杆宽度调节范围：25cm</w:t>
            </w:r>
            <w:r>
              <w:rPr>
                <w:rFonts w:hint="eastAsia" w:ascii="宋体" w:hAnsi="宋体" w:eastAsia="宋体" w:cs="宋体"/>
                <w:sz w:val="21"/>
                <w:szCs w:val="21"/>
                <w:vertAlign w:val="baseline"/>
                <w:lang w:val="en-US" w:eastAsia="zh-CN"/>
              </w:rPr>
              <w:t xml:space="preserve">～</w:t>
            </w:r>
            <w:r>
              <w:rPr>
                <w:rFonts w:hint="eastAsia" w:ascii="宋体" w:hAnsi="宋体" w:eastAsia="宋体" w:cs="宋体"/>
                <w:i w:val="0"/>
                <w:iCs w:val="0"/>
                <w:color w:val="000000"/>
                <w:sz w:val="21"/>
                <w:szCs w:val="21"/>
                <w:u w:val="none"/>
                <w:lang w:val="en-US" w:eastAsia="zh-CN" w:bidi="ar"/>
              </w:rPr>
              <w:t xml:space="preserve">40cm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4、杠杆高度调节范围：25cm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5、额定载荷：最大80kg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6、矫正板坡度：15°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7、参考规格：（cm）(长×宽×高±2cm)：</w:t>
            </w:r>
            <w:r>
              <w:rPr>
                <w:rFonts w:hint="eastAsia" w:ascii="宋体" w:hAnsi="宋体" w:eastAsia="宋体" w:cs="宋体"/>
                <w:i w:val="0"/>
                <w:iCs w:val="0"/>
                <w:color w:val="000000"/>
                <w:sz w:val="21"/>
                <w:szCs w:val="21"/>
                <w:highlight w:val="none"/>
                <w:u w:val="none"/>
                <w:lang w:val="en-US" w:eastAsia="zh-CN" w:bidi="ar"/>
              </w:rPr>
              <w:t xml:space="preserve">300cm×80cm×（58cm</w:t>
            </w:r>
            <w:r>
              <w:rPr>
                <w:rFonts w:hint="eastAsia" w:ascii="宋体" w:hAnsi="宋体" w:eastAsia="宋体" w:cs="宋体"/>
                <w:sz w:val="21"/>
                <w:szCs w:val="21"/>
                <w:highlight w:val="none"/>
                <w:vertAlign w:val="baseline"/>
                <w:lang w:val="en-US"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85cm）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8、平行杠稳定性：着地平稳，无晃动。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9、平行杠额定载荷：最大80kg</w:t>
            </w:r>
            <w:r/>
          </w:p>
        </w:tc>
      </w:tr>
      <w:tr>
        <w:trPr/>
        <w:tc>
          <w:tcPr>
            <w:tcW w:w="1148"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6</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吞咽言语治疗仪</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一、产品功能：</w:t>
            </w:r>
            <w:r>
              <w:rPr>
                <w:rFonts w:hint="eastAsia" w:ascii="宋体" w:hAnsi="宋体" w:eastAsia="宋体" w:cs="宋体"/>
                <w:sz w:val="21"/>
                <w:szCs w:val="21"/>
                <w:vertAlign w:val="baseline"/>
                <w:lang w:val="en-US" w:eastAsia="zh-CN"/>
              </w:rPr>
              <w:br/>
            </w:r>
            <w:r>
              <w:rPr>
                <w:rFonts w:hint="eastAsia" w:ascii="宋体" w:hAnsi="宋体" w:eastAsia="宋体" w:cs="宋体"/>
                <w:sz w:val="21"/>
                <w:szCs w:val="21"/>
                <w:vertAlign w:val="baseline"/>
                <w:lang w:val="en-US" w:eastAsia="zh-CN"/>
              </w:rPr>
              <w:t xml:space="preserve">模仿生理吞咽动作，间歇刺激肌肉可以得到充分休息，有利于再次收缩反应；可刺激局部血液循环加快，微循环改善，有利于肌肉组织的营养供应。治疗过程中刺激柔和，患者感觉舒适。</w:t>
            </w:r>
            <w:r>
              <w:rPr>
                <w:rFonts w:hint="eastAsia" w:ascii="宋体" w:hAnsi="宋体" w:eastAsia="宋体" w:cs="宋体"/>
                <w:sz w:val="21"/>
                <w:szCs w:val="21"/>
                <w:vertAlign w:val="baseline"/>
                <w:lang w:val="en-US" w:eastAsia="zh-CN"/>
              </w:rPr>
              <w:br/>
            </w:r>
            <w:r>
              <w:rPr>
                <w:rFonts w:hint="eastAsia" w:ascii="宋体" w:hAnsi="宋体" w:eastAsia="宋体" w:cs="宋体"/>
                <w:sz w:val="21"/>
                <w:szCs w:val="21"/>
                <w:vertAlign w:val="baseline"/>
                <w:lang w:val="en-US" w:eastAsia="zh-CN"/>
              </w:rPr>
              <w:t xml:space="preserve">二、产品参数:</w:t>
            </w:r>
            <w:r>
              <w:rPr>
                <w:rFonts w:hint="eastAsia" w:ascii="宋体" w:hAnsi="宋体" w:eastAsia="宋体" w:cs="宋体"/>
                <w:sz w:val="21"/>
                <w:szCs w:val="21"/>
                <w:vertAlign w:val="baseline"/>
                <w:lang w:val="en-US" w:eastAsia="zh-CN"/>
              </w:rPr>
              <w:br/>
            </w:r>
            <w:r>
              <w:rPr>
                <w:rFonts w:hint="eastAsia" w:ascii="宋体" w:hAnsi="宋体" w:eastAsia="宋体" w:cs="宋体"/>
                <w:sz w:val="21"/>
                <w:szCs w:val="21"/>
                <w:vertAlign w:val="baseline"/>
                <w:lang w:val="en-US" w:eastAsia="zh-CN"/>
              </w:rPr>
              <w:t xml:space="preserve">1.正常工作条件</w:t>
            </w:r>
            <w:r>
              <w:rPr>
                <w:rFonts w:hint="eastAsia" w:ascii="宋体" w:hAnsi="宋体" w:eastAsia="宋体" w:cs="宋体"/>
                <w:sz w:val="21"/>
                <w:szCs w:val="21"/>
                <w:vertAlign w:val="baseline"/>
                <w:lang w:val="en-US" w:eastAsia="zh-CN"/>
              </w:rPr>
              <w:br/>
            </w:r>
            <w:r>
              <w:rPr>
                <w:rFonts w:hint="eastAsia" w:ascii="宋体" w:hAnsi="宋体" w:eastAsia="宋体" w:cs="宋体"/>
                <w:sz w:val="21"/>
                <w:szCs w:val="21"/>
                <w:vertAlign w:val="baseline"/>
                <w:lang w:val="en-US" w:eastAsia="zh-CN"/>
              </w:rPr>
              <w:t xml:space="preserve">1）环境温度：+10℃～+40℃；</w:t>
            </w:r>
            <w:r>
              <w:rPr>
                <w:rFonts w:hint="eastAsia" w:ascii="宋体" w:hAnsi="宋体" w:eastAsia="宋体" w:cs="宋体"/>
                <w:sz w:val="21"/>
                <w:szCs w:val="21"/>
                <w:vertAlign w:val="baseline"/>
                <w:lang w:val="en-US" w:eastAsia="zh-CN"/>
              </w:rPr>
              <w:br/>
            </w:r>
            <w:r>
              <w:rPr>
                <w:rFonts w:hint="eastAsia" w:ascii="宋体" w:hAnsi="宋体" w:eastAsia="宋体" w:cs="宋体"/>
                <w:sz w:val="21"/>
                <w:szCs w:val="21"/>
                <w:vertAlign w:val="baseline"/>
                <w:lang w:val="en-US" w:eastAsia="zh-CN"/>
              </w:rPr>
              <w:t xml:space="preserve">2）相对湿度：30%～75%；</w:t>
            </w:r>
            <w:r>
              <w:rPr>
                <w:rFonts w:hint="eastAsia" w:ascii="宋体" w:hAnsi="宋体" w:eastAsia="宋体" w:cs="宋体"/>
                <w:sz w:val="21"/>
                <w:szCs w:val="21"/>
                <w:vertAlign w:val="baseline"/>
                <w:lang w:val="en-US" w:eastAsia="zh-CN"/>
              </w:rPr>
              <w:br/>
            </w:r>
            <w:r>
              <w:rPr>
                <w:rFonts w:hint="eastAsia" w:ascii="宋体" w:hAnsi="宋体" w:eastAsia="宋体" w:cs="宋体"/>
                <w:sz w:val="21"/>
                <w:szCs w:val="21"/>
                <w:vertAlign w:val="baseline"/>
                <w:lang w:val="en-US" w:eastAsia="zh-CN"/>
              </w:rPr>
              <w:t xml:space="preserve">3）大气压力：860hPa～1060hPa；</w:t>
            </w:r>
            <w:r>
              <w:rPr>
                <w:rFonts w:hint="eastAsia" w:ascii="宋体" w:hAnsi="宋体" w:eastAsia="宋体" w:cs="宋体"/>
                <w:sz w:val="21"/>
                <w:szCs w:val="21"/>
                <w:vertAlign w:val="baseline"/>
                <w:lang w:val="en-US" w:eastAsia="zh-CN"/>
              </w:rPr>
              <w:br/>
            </w:r>
            <w:r>
              <w:rPr>
                <w:rFonts w:hint="eastAsia" w:ascii="宋体" w:hAnsi="宋体" w:eastAsia="宋体" w:cs="宋体"/>
                <w:sz w:val="21"/>
                <w:szCs w:val="21"/>
                <w:vertAlign w:val="baseline"/>
                <w:lang w:val="en-US" w:eastAsia="zh-CN"/>
              </w:rPr>
              <w:t xml:space="preserve">4）电源：AC220V±22V，50Hz±1Hz。</w:t>
            </w:r>
            <w:r>
              <w:rPr>
                <w:rFonts w:hint="eastAsia" w:ascii="宋体" w:hAnsi="宋体" w:eastAsia="宋体" w:cs="宋体"/>
                <w:sz w:val="21"/>
                <w:szCs w:val="21"/>
                <w:vertAlign w:val="baseline"/>
                <w:lang w:val="en-US" w:eastAsia="zh-CN"/>
              </w:rPr>
              <w:br/>
            </w:r>
            <w:r>
              <w:rPr>
                <w:rFonts w:hint="eastAsia" w:ascii="宋体" w:hAnsi="宋体" w:eastAsia="宋体" w:cs="宋体"/>
                <w:sz w:val="21"/>
                <w:szCs w:val="21"/>
                <w:vertAlign w:val="baseline"/>
                <w:lang w:val="en-US" w:eastAsia="zh-CN"/>
              </w:rPr>
              <w:t xml:space="preserve">2.脉冲频率：20Hz-100Hz，步进1Hz，允差±15%；</w:t>
            </w:r>
            <w:r>
              <w:rPr>
                <w:rFonts w:hint="eastAsia" w:ascii="宋体" w:hAnsi="宋体" w:eastAsia="宋体" w:cs="宋体"/>
                <w:sz w:val="21"/>
                <w:szCs w:val="21"/>
                <w:vertAlign w:val="baseline"/>
                <w:lang w:val="en-US" w:eastAsia="zh-CN"/>
              </w:rPr>
              <w:br/>
            </w:r>
            <w:r>
              <w:rPr>
                <w:rFonts w:hint="eastAsia" w:ascii="宋体" w:hAnsi="宋体" w:eastAsia="宋体" w:cs="宋体"/>
                <w:sz w:val="21"/>
                <w:szCs w:val="21"/>
                <w:vertAlign w:val="baseline"/>
                <w:lang w:val="en-US" w:eastAsia="zh-CN"/>
              </w:rPr>
              <w:t xml:space="preserve">3.脉冲宽度：100μs～300μs 可调，步进20μs，允差±15%；</w:t>
            </w:r>
            <w:r>
              <w:rPr>
                <w:rFonts w:hint="eastAsia" w:ascii="宋体" w:hAnsi="宋体" w:eastAsia="宋体" w:cs="宋体"/>
                <w:sz w:val="21"/>
                <w:szCs w:val="21"/>
                <w:vertAlign w:val="baseline"/>
                <w:lang w:val="en-US" w:eastAsia="zh-CN"/>
              </w:rPr>
              <w:br/>
            </w:r>
            <w:r>
              <w:rPr>
                <w:rFonts w:hint="eastAsia" w:ascii="宋体" w:hAnsi="宋体" w:eastAsia="宋体" w:cs="宋体"/>
                <w:sz w:val="21"/>
                <w:szCs w:val="21"/>
                <w:vertAlign w:val="baseline"/>
                <w:lang w:val="en-US" w:eastAsia="zh-CN"/>
              </w:rPr>
              <w:t xml:space="preserve">4.输出波形：双向对称方波；</w:t>
            </w:r>
            <w:r/>
          </w:p>
        </w:tc>
      </w:tr>
      <w:tr>
        <w:trPr/>
        <w:tc>
          <w:tcPr>
            <w:tcW w:w="1148"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7</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儿童电动直立床</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1、额定电压：AC220  额定频率：50Hz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2、额定输入功率：120V・A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3、控制方式：手柄点动控制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4、床面参考尺寸：1550mm×620mm，长宽允差±50mm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5、床面高度：550mm,允差±50mm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6、起立角度：0°～90°连续可调,允差±5°。起降速度400mm/min加减10mm/min.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7、训练床架、扶手桌面、固定带、站立板、床面板、手控开关、脚轮及角度调节装置组成。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8、电机：运行平稳，低噪音</w:t>
            </w:r>
            <w:r/>
          </w:p>
        </w:tc>
      </w:tr>
      <w:tr>
        <w:trPr>
          <w:trHeight w:val="2443"/>
        </w:trPr>
        <w:tc>
          <w:tcPr>
            <w:tcW w:w="1148" w:type="dxa"/>
            <w:vAlign w:val="center"/>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8</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听觉评估仪</w:t>
            </w:r>
            <w:r/>
          </w:p>
        </w:tc>
        <w:tc>
          <w:tcPr>
            <w:tcW w:w="5797" w:type="dxa"/>
            <w:vAlign w:val="center"/>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一、产品功能</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听觉评估仪系统是通过数量评估和功能评估考察患者的助听听阈及语音识别能力，完整体现了听力残疾实用评定标准。系统每一步操作都提供引导动画，通过触摸系统操作便可完成人机交互，测试完成后生成左右耳的评估结果报告表和听力曲线图以及听障者评估量表及被测对象的识别率和识别阈。</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二、产品参数</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本系统通过数量评估和功能评估测试受试者的助听听阈及语音识别能力，系统包括听觉评估系统、滤波复合音、言语主频分析、听觉主频模拟以及康复效果全程监控系统。</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（1）听觉定向、声调等的听分辨；</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（2）听觉数量和功能学习，提供语音均衡式听觉分辨练习；</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（3）语音、词语、词组、短句、选择性听取等功能评估；</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（3）单双三条件的听理解；</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（4）系统含有韵母音位对比识别、声母音位对比识别评估</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（5）包括异同分辨、响度感知、时长感知、节拍感知、音高感知、旋律感知和空间感知训练评估</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（6）提供多种类型真实背景噪声模拟 </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（7）滤波复合音：能产生主频特性明确的滤波复合测试音；</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（8）康复效果全程监控系统：管理听觉评估系统模块的数据，对受训者的康复过程的结果进行全程监控。</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9）双屏显示技术：系统依据独特的分屏功能设计，通过软件多窗口交互控制机制，实现了不同屏幕显示不同内容的双屏功能；其中老师为主控屏，受训者为带触摸功能的操控制屏。主控屏上提供监控窗口，方便老师实时观察受训者的反应并控制评估过程的进行，同时也可避免受训者因目光注视或观看到评估结果等产生的各种不利于评估进行的情绪，又可清楚地了解受训者的实时评估情况。</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三、产品硬件组成：</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1、电脑主机、键盘、鼠标 2、液晶显示器 3、触摸式液晶显示器 4、有源音箱 5、工作台车6、打印机 7、高清摄像头 8、工作台车</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四、主要技术指标:</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   系统用于对听觉信号进行检测、处理、编辑、储存，包括键盘输入、信号输入、编辑、幅度控制、信号输出、存储、打印功能。</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硬件技术指标：</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1、计算机：主机参数：CPU 频率≥2.8GHz，内存≥4G，硬盘≥120G，液晶显示器≥21英寸</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2、触摸屏：触摸显示器尺寸≥21英寸</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3、打印机：支持A4打印，内存≥2MB，接口：高速USB2.0</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4、有源音箱：2.0有源音箱，失真度（%）：≤0.5，信噪比：≥80dba，功率≥4W*2，声道：双声道</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5、摄像头：USB接口，即插即用免驱型高清摄像头</w:t>
            </w:r>
            <w:r/>
          </w:p>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6、工作台车：ABS操作平台，美观大方，环保材料 。</w:t>
            </w:r>
            <w:r/>
          </w:p>
        </w:tc>
      </w:tr>
      <w:tr>
        <w:trPr/>
        <w:tc>
          <w:tcPr>
            <w:tcW w:w="1148" w:type="dxa"/>
            <w:vAlign w:val="center"/>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9</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听力筛查系统</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一、产品功能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通过纯音、啭音、滤波复合音对裸耳听阈、助听听阈及听觉察知能力进行评估；获得详细报告及听力图。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二、产品组成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主要由单通道低通滤波器、隔离变压器（内置）、麦克风、数显程式噪音计（选配）、儿童听力计（选配）、电脑主机（内置）、触摸式显示器、打印机、音箱、键盘、工作台和通讯电缆线组成。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三、正常工作条件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 环境温度：+10 ℃～+35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相对湿度：35%～75%；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大气压力：860 hPa～1060 hPa；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电源电压：AC220 V±22 V，电源频率：50 Hz±1 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5）计算机硬件配置：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a)CPU：Core i3或以上；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b)内存：4GB或以上；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c)硬盘：160 GB或以上；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d)显卡：集成显卡或以上；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e)声卡：集成声卡或以上；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f)操作系统：Windows 7或以上。</w:t>
            </w:r>
            <w:r/>
          </w:p>
        </w:tc>
      </w:tr>
      <w:tr>
        <w:trPr/>
        <w:tc>
          <w:tcPr>
            <w:tcW w:w="1148" w:type="dxa"/>
            <w:vAlign w:val="center"/>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10</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自闭症谱系儿童发展评估与IEP系统</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1、解决自闭症谱系儿童“从哪里着手教”的问题；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2、适用于发展年龄在0-6周岁的自闭症谱系障碍儿童；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3、对儿童八大能力领域进行评估：感知觉、粗大动作、精细动作、语言与沟通、认知、社会交往、生活自理、情绪与行为；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4、采用中残联康复编制的《孤独症儿童发展评估量表》；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5、自动生成评估结果、自动生成个别化康复计划建议（IEP）；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6、可提供儿童的生理年龄、发展年龄、最近发展区等基础数据；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7、可提供儿童的康复效果评估，提供儿童发展进步数据；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8、支持多用户同时评测及数据处理；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9、配套全面的评估工具和评估标准手册。</w:t>
            </w:r>
            <w:r/>
          </w:p>
        </w:tc>
      </w:tr>
      <w:tr>
        <w:trPr/>
        <w:tc>
          <w:tcPr>
            <w:tcW w:w="1148" w:type="dxa"/>
            <w:vAlign w:val="center"/>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11</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社交游戏训练系统</w:t>
            </w:r>
            <w:r/>
          </w:p>
        </w:tc>
        <w:tc>
          <w:tcPr>
            <w:tcW w:w="5797" w:type="dxa"/>
            <w:vAlign w:val="center"/>
            <w:textDirection w:val="lrTb"/>
            <w:noWrap w:val="false"/>
          </w:tcPr>
          <w:p>
            <w:pPr>
              <w:pStyle w:val="964"/>
              <w:numPr>
                <w:ilvl w:val="0"/>
                <w:numId w:val="10"/>
              </w:numPr>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产品组成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1、≥49寸彩色触摸屏显示操作，方便治疗师使用。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2、高精度的运动识别传感器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2.1颜色和深度感应镜头；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2.2语音麦克风阵列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2.3可视范围：水平视角70度；垂直视角60度；</w:t>
            </w:r>
            <w:r/>
          </w:p>
          <w:p>
            <w:pPr>
              <w:pStyle w:val="964"/>
              <w:numPr>
                <w:ilvl w:val="0"/>
                <w:numId w:val="0"/>
              </w:numPr>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2.4、传感深度范围：0.5米-4.5米；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2.5深度感应镜头：512 x 424 ，16 bit，30fps；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2.6颜色感应镜头：1920 x 1080 ，32 bit ，30 fps；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2.7音效：16bit，16khz；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2.8追踪人数：高达6人；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2.9识别关节数：25个关节。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3、操作系统：windows10或以上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4、中央处理器CPU：i3或以上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5、内存≥8GB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6、独立显卡：GT730或以上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7、可存储上万份患者信息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8、外观参考尺寸：长宽高（mm）：1140*680*1800</w:t>
            </w:r>
            <w:r/>
          </w:p>
        </w:tc>
      </w:tr>
      <w:tr>
        <w:trPr/>
        <w:tc>
          <w:tcPr>
            <w:tcW w:w="1148" w:type="dxa"/>
            <w:vAlign w:val="center"/>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12</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孤独症与多动障碍干预系统</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一、产品功能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包括档案、评估、训练、知识库、数据库备份恢复、系统设置、帮助、退出八大部分。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1)档案：管理用户的档案，包括添加，编辑，筛查，评估和训练记录查看以及卡片和列表方式显示病人信息，选择病人可进入评估、训练界面。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2)评估：查询、选择用户，进行评估界面进行评估、进入训练界面训练、评估和训练记录查看。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3)训练：包含：生态教学（教师出题、学生做题）、认知、语言、舒尔特、感知觉、社会交往、互动平台训练功能。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教师出题：训练师可以根据用户实际情况制定训练题目。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学生做题：进入训练师专门制定的训练题目进行训练。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认知训练 :包含基础认知、注意力、空间训练、视觉记忆、听记忆、理解推理训练。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语言：包含识字、音位训练、语音康复训练。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舒尔特：包含数字、字母、成语接龙、古诗接龙、找8、凑十、颜色干扰训练。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感知觉：包含视觉统合、听觉统合训练。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社会交往：包含情绪认知、辨声训练。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互动平台：以游戏游戏方式训练，包含派气球、认识动物、物品分类以及协调训练。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4)知识库：包含自闭症、多动症、听觉障碍、认知障碍、语言障碍等相关疾病康复知识。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5)数据库备份恢复：数据库人工、自动备份以及人工恢复。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6)帮助：包含公司简介、功能介绍、操作指南。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7）系统设置：基本信息（单位信息、人员管理）、题库管理（训练题目类型、题目）、量表管理（量表类型、量表）、基础数据、参数、知识库维护。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二、产品参数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1、采用电脑台车装置，并配备联想品牌电脑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2、软件系统数据可自动备份，可手工备份与恢复。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3、联想电脑配置清单不低于以下配置：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a）AMD Ryzen 5 2400G with Raden Vega Graphics @2.10GHz；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b）内存：8GB；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c）硬盘：477G；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d）显卡：AMD Radeon(TM) RX Vega 11 Graphics；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e）显示器分辨率：支持分辨率1920*1080；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f) 操作系统：Windows 10 专业版 ,64位系统。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4、工作条件：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a) 环境温度：＋5℃～＋40℃；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b) 相对湿度：30%≤相对湿度≤75%；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c) 大气压力范围：700hpa～1060hpa；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5、硬件配置不低于如下：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a）处理器:AMD Ryzen 5 5500U；</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b）内存：8GB；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c）硬盘：128G；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d）显卡：集成；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e）显示器分辨率：屏幕区域设置为1920*1080像素；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f) USB接口：3个以上。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主显示器：21英寸  分辨率1920x1080。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触摸屏：19英寸  分辨率1920x1080。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另配有惠普黑白激光打印机，麦克风，无线鼠标键盘。</w:t>
            </w:r>
            <w:r/>
          </w:p>
        </w:tc>
      </w:tr>
      <w:tr>
        <w:trPr/>
        <w:tc>
          <w:tcPr>
            <w:tcW w:w="1148" w:type="dxa"/>
            <w:vAlign w:val="center"/>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13</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情绪和行为障碍干预系统</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一、产品功能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利用直接的视听刺激或间接的情绪调节方法，诱导儿童对其自身的情绪做出适当的调节，以提高其环境适应能力以及其他综合能力，进而改善受训者的学习能力。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二、产品组成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由电脑主机、触摸式显示器、液晶显示器、显示器支架、专用灯具、麦克风、音箱、单通道低通滤波器、无线键鼠、打印机、工作台、软件（含加密狗）等组成。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三、正常工作条件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 环境温度：+10 ℃～+35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相对湿度：35%～75%；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大气压力：860 hPa～1060 hPa；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电源电压：AC220 V±22 V，电源频率：50 Hz±1 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5）软件运行平台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a) 兼容机；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b) CPU：十代I5或以上；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c) 内存：16 GB以上；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d) 硬盘：512GB或以上；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e) 显卡：集成显卡或以上；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f) 声卡：集成声卡或以上；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g) 操作系统：Windows 10以上。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四、主要技术指标和参数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1）工作台外形参考尺寸（长×宽×高）：1200mm×700mm×</w:t>
            </w:r>
            <w:r>
              <w:rPr>
                <w:rFonts w:hint="eastAsia" w:ascii="宋体" w:hAnsi="宋体" w:eastAsia="宋体" w:cs="宋体"/>
                <w:i w:val="0"/>
                <w:iCs w:val="0"/>
                <w:color w:val="000000"/>
                <w:sz w:val="21"/>
                <w:szCs w:val="21"/>
                <w:highlight w:val="none"/>
                <w:u w:val="none"/>
                <w:lang w:val="en-US" w:eastAsia="zh-CN" w:bidi="ar"/>
              </w:rPr>
              <w:t xml:space="preserve">750mm</w:t>
            </w:r>
            <w:r>
              <w:rPr>
                <w:rFonts w:hint="eastAsia" w:ascii="宋体" w:hAnsi="宋体" w:eastAsia="宋体" w:cs="宋体"/>
                <w:i w:val="0"/>
                <w:iCs w:val="0"/>
                <w:color w:val="000000"/>
                <w:sz w:val="21"/>
                <w:szCs w:val="21"/>
                <w:u w:val="none"/>
                <w:lang w:val="en-US" w:eastAsia="zh-CN" w:bidi="ar"/>
              </w:rPr>
              <w:t xml:space="preserve">）输入功率：500VA。</w:t>
            </w:r>
            <w:r/>
          </w:p>
        </w:tc>
      </w:tr>
      <w:tr>
        <w:trPr/>
        <w:tc>
          <w:tcPr>
            <w:tcW w:w="1148" w:type="dxa"/>
            <w:vAlign w:val="center"/>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14</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营养智商心理孤独症行为量表</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包括儿童生长发育测评、儿童智力能力测评、儿童注意力多动症测评、儿童感觉统合能力发展测评、儿童心理健康测评等不少于64项测评软件系统。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一、儿童智力（IQ）测评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1、图片词汇PPVT智力测试：根据国内常模，采用电脑语音阅读词汇，被测者点击高灵敏度触摸屏同步显示的图片，电脑自动评分，测试准确快捷。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2、联合型瑞文CRT智商测试：采用最新常模，通过图形推理，判断儿童逻辑推理、计算等多方面智力水平。题目由简入难，能在很大程度上反映儿童思维从直观形象到抽象推理的渐进过程。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绘人MOD智能测试：绘人测验又称为画人测验，该系统配合高灵敏度触摸屏，儿童直接在显示屏上作画，是一种简便易行的智能评估工具，有时也用来评估人格。画人测验只要求画一个人像，简单易行，能引起儿童的兴趣，不易产生疲劳，因而能使儿童较好地表现出实际的智能水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智能综合Gesell测试：测试从动作能、应物能、言语能及应人能4个方面进行检查，并把4周、16周、28周、40周、52周、18个月、24个月、36个月作为8个“枢纽年龄”，即在这些阶段显示出特殊飞跃进展。所测得的结果，以发育商数（DQ）来表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5、丹佛小儿智能发育筛查DDST： DDST由四个分测验组成，即个人与社会行为、细动作与适应行为、语言和大运动等。DDST主要应用于以下几个方面:作为常规的发育筛查工具，对临床上无明显症状而在发育上可能有问题儿童进行筛查；对可疑儿童进行初步判定；对有高危因素儿童进行发育监测；观察早期治疗和干预训练的效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小儿神经心理发育检查表：分析影响婴幼儿发育商的因素，及时发现孩子的长处或不足，为儿保医生保健指导和幼儿园早期发展训练提供依据；同时通过提高家长育儿技能，帮助建立良好的亲子关系，促进儿童早期健康、和谐、全面发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7、团体智力测试</w:t>
            </w:r>
            <w:r/>
          </w:p>
          <w:p>
            <w:pPr>
              <w:pStyle w:val="964"/>
              <w:numPr>
                <w:ilvl w:val="0"/>
                <w:numId w:val="11"/>
              </w:numPr>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脑瘫儿童精细运动能力测试量表（FMFM）：主要用于跟踪观察脑瘫儿童精细运动功能的发育状况，分析和预测不同类型不同分级脑瘫儿童精细运动发育轨迹和结局。判断各种干预和治疗方法对脑瘫儿童精细运动的影响，以及各种方法之间的疗效对比。和其他评价指导相结合，全面的分析影响运动功能因素，有效地促进脑瘫儿童运动发育和运动控制研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9、脑瘫粗大运动功能评定量表（GMFM）：主要用于评估脑瘫儿童粗大运动功能，具有正常运动功能在5岁以内能完成所有的项目。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二、儿童注意力（CQ）测评与训练（3-16岁）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1、图形划销注意力测试：在规定时间内，以儿童点击某图形的正确数量，来判断儿童注意力集中程度。采用触摸屏系统，使测试准确，快捷。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2、字母划销注意力测试：在规定时间内，以儿童点击某字母的正确数量，来判断儿童注意力集中程度。采用触摸屏系统，使测试准确，快捷。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3、数字划销注意力测试：在规定时间内，以儿童点击某特殊数字组合的正确数量，来判断儿童注意力集中程度。采用触摸屏系统，使测试准确，快捷。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舒尔特方格训练：舒尔特方格不但可以简单测量注意力水平，而且还是专业的注意力训练方法，包括3*3，5*5，7*7三组。儿童短时瞬时记忆力训练（3岁-16岁）：让测试者在2秒钟内观看一组数字（如47826），然后让测试者用鼠标或者手指按一遍，自动显示在小方框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三、儿童生长发育测评（身高0-18岁，体重0-10岁，BMI0-18岁）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1、体格测评（年龄/身高，年龄/体重、BMI体质指数0-19岁，同时具有国内卫生部2009生长发育0-7岁标准和国际WHO2007生长发育0-19岁新标准）： 采用国内卫生部最新生长发育0-7岁标准和国际WHO2007生长发育0-19岁新标准，同时可输入儿童前囟等信息，自动分析测量结果，为儿童生长发育提供准确的科学依据</w:t>
            </w:r>
            <w:r/>
          </w:p>
          <w:p>
            <w:pPr>
              <w:pStyle w:val="964"/>
              <w:numPr>
                <w:ilvl w:val="0"/>
                <w:numId w:val="0"/>
              </w:numPr>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2、儿童未来身高预测：根据人口统计学资料、在知道父母身高的前提下，结合孩子当前的实际身高，可较准确的预测子女未来的身高。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3、儿童常用中成药数据库。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4、常用临床检验、检测数据库。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四、儿童心理健康测评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1、感觉统合能力（SBB）测评。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2、儿童气质测评（0～7岁儿童）。</w:t>
            </w:r>
            <w:r/>
          </w:p>
          <w:p>
            <w:pPr>
              <w:pStyle w:val="964"/>
              <w:numPr>
                <w:ilvl w:val="0"/>
                <w:numId w:val="0"/>
              </w:numPr>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3、儿童孤独症评定量表（CARS）。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4、儿童自我意识量表（PHCSS）。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5、上海市儿童多动症行为量表。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6、康奈尔儿童多动症诊断行为量表。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7、儿童行为问卷。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8、中学生心理健康量表（MHT）。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9、青少年气质量表。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10、青少年忧郁情绪自我检视表。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11、网络成瘾测试。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12、90症状清单（SCL-90）。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13、克氏行为量表。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14、儿童行为量表（CBCL）。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15、儿童心理健康测试（3--6岁）。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16、儿童社交焦虑量表(SASC)。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17、学龄前儿童活动调查表。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18、汉密尔顿抑郁量表HAMD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19、新生儿不少于20项行为神经评定心理量表。</w:t>
            </w:r>
            <w:r/>
          </w:p>
          <w:p>
            <w:pPr>
              <w:pStyle w:val="964"/>
              <w:numPr>
                <w:ilvl w:val="0"/>
                <w:numId w:val="0"/>
              </w:numPr>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20、儿童学习障碍筛查表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21、艾森克人格个性测试（EPQ）。</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22、儿童孤独症评定量表。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23、婴儿-初中生社会生活能力量表。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24、家长用儿童行为量表。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25、儿童气质问卷。</w:t>
            </w:r>
            <w:r/>
          </w:p>
          <w:p>
            <w:pPr>
              <w:pStyle w:val="964"/>
              <w:numPr>
                <w:ilvl w:val="0"/>
                <w:numId w:val="0"/>
              </w:numPr>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26、考试焦虑量表（TAS）。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27、家庭环境量表。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28、卡特尔16种人格因素测验。</w:t>
            </w:r>
            <w:r/>
          </w:p>
          <w:p>
            <w:pPr>
              <w:pStyle w:val="964"/>
              <w:numPr>
                <w:ilvl w:val="0"/>
                <w:numId w:val="0"/>
              </w:numPr>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29、青少年生活事件心理量表（ASLEC）。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30、威廉斯创造力倾向测量表。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31、儿童抑郁自评量表SDS。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32、儿童抑郁状态问卷DSI。</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33、儿童忧郁情绪自我检核表。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34、孤独症儿童行为家长评定量表（ABC）。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35、教师用儿童行为量表。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36、自杀态度问卷（QSA）。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37、家庭功能评定量表（FAD）。</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仪器配置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触屏一体机一台：不低于i5-520M 处理器（双核四线程、主频2.40 GHz，3M 高速缓存），固态硬盘不低于128GB、不低于4G内存、高性能集成显卡、Wi-Fi模块、USB2.0接口、不小于21.5寸触摸显示屏。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ABS台车一台：参考尺寸：长560cm宽580cm高810cm±3%。</w:t>
            </w:r>
            <w:r/>
          </w:p>
        </w:tc>
      </w:tr>
      <w:tr>
        <w:trPr>
          <w:trHeight w:val="9125"/>
        </w:trPr>
        <w:tc>
          <w:tcPr>
            <w:tcW w:w="1148" w:type="dxa"/>
            <w:vAlign w:val="center"/>
            <w:vMerge w:val="restart"/>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15</w:t>
            </w:r>
            <w:r/>
          </w:p>
        </w:tc>
        <w:tc>
          <w:tcPr>
            <w:tcW w:w="1714" w:type="dxa"/>
            <w:vAlign w:val="center"/>
            <w:vMerge w:val="restart"/>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情景教室</w:t>
            </w:r>
            <w:r/>
          </w:p>
        </w:tc>
        <w:tc>
          <w:tcPr>
            <w:tcW w:w="5797" w:type="dxa"/>
            <w:vAlign w:val="center"/>
            <w:textDirection w:val="lrTb"/>
            <w:noWrap w:val="false"/>
          </w:tcPr>
          <w:p>
            <w:pPr>
              <w:pStyle w:val="964"/>
              <w:numPr>
                <w:ilvl w:val="0"/>
                <w:numId w:val="12"/>
              </w:numPr>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功能</w:t>
            </w:r>
            <w:r/>
          </w:p>
          <w:p>
            <w:pPr>
              <w:pStyle w:val="964"/>
              <w:numPr>
                <w:ilvl w:val="0"/>
                <w:numId w:val="0"/>
              </w:numPr>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模拟生活超市通过完全仿真的形式,将日常生活中经常所需要面对的各种生活小技能在模拟超</w:t>
            </w:r>
            <w:r>
              <w:rPr>
                <w:rFonts w:hint="eastAsia" w:ascii="宋体" w:hAnsi="宋体" w:eastAsia="宋体" w:cs="宋体"/>
                <w:i w:val="0"/>
                <w:iCs w:val="0"/>
                <w:color w:val="000000"/>
                <w:sz w:val="21"/>
                <w:szCs w:val="21"/>
                <w:u w:val="none"/>
                <w:lang w:val="en-US" w:eastAsia="zh-CN" w:bidi="ar"/>
              </w:rPr>
              <w:t xml:space="preserve">市中进行学习，让学生快速的了解购物流程、认识商品、挑 选商品、价格认知、钱币与商品交换等各种常见生活技能操作流程。促使学生更加全面掌握生活中所需的日常知识和技能。根据模拟现实生活中的超市场景，将学生的“学习”融入“生活”，模型造型美观，有创意，接近现代生活，能达到一边玩一边学习的效果。有玩的过程中对新事物充满着好奇心而不断认知，不断学习。造型色彩艳丽，能有效的提高小朋友的色彩识别感，既美化了教学环境，又激发了学生的智力发展，增强了学生的生活能力和社会实践能力。整体教育设备以环保材料为主，以真实购物情景为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二、配置</w:t>
            </w:r>
            <w:r/>
          </w:p>
          <w:p>
            <w:pPr>
              <w:pStyle w:val="964"/>
              <w:numPr>
                <w:ilvl w:val="0"/>
                <w:numId w:val="13"/>
              </w:numPr>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超市整体框架搭建，模拟环境装修，门面用石膏板做隔断，批刮腻子找平后做乳胶漆；门面及内部墙面有部分做喷绘写真图案喷绘装饰海报1套；                                                                                                                            2、电子迎宾器；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3、超市双面货架2套，尺寸每组为：900mm*700mm*1350mm；单面货架4套，尺寸每组为：900mm*380mm*1350mm，根据现场实际情况安装；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4、打价机1台；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5、电子秤1台，计量称重，称重范围：小于等于30公斤；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6、收银台1套，尺寸：1800mm*850mm*850mm；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7、收银机1件；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8、蔬果架套，水果蔬菜货架4套，可放置仿真蔬菜和水果，规格：80cm*80cm*80cm；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9、购物车 2台，规格：470mm*320mm*650mm；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10、购物篮 5个，规格：350mm*280mm*210mm；仿</w:t>
            </w:r>
            <w:r>
              <w:rPr>
                <w:rFonts w:hint="eastAsia" w:ascii="宋体" w:hAnsi="宋体" w:eastAsia="宋体" w:cs="宋体"/>
                <w:i w:val="0"/>
                <w:iCs w:val="0"/>
                <w:color w:val="000000"/>
                <w:sz w:val="21"/>
                <w:szCs w:val="21"/>
                <w:u w:val="none"/>
                <w:shd w:val="clear" w:color="auto"/>
                <w:lang w:val="en-US" w:eastAsia="zh-CN" w:bidi="ar"/>
              </w:rPr>
              <w:t xml:space="preserve">真水果及蔬菜3套，每套水果蔬菜各10个品种；                                                                                                        11、超市商用展示冰柜1台；              </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12、饮品2套，每套10个品种；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13、仿真货币4套，超市内模拟购买货物，币值分别为纸币1角、5角、1元、5元、10元、20元、 50元、100元；硬币1分、2分、5分、1角、5角、1元；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14、超市促销贴纸一套。</w:t>
            </w:r>
            <w:r/>
          </w:p>
          <w:p>
            <w:pPr>
              <w:pStyle w:val="965"/>
              <w:numPr>
                <w:ilvl w:val="0"/>
                <w:numId w:val="0"/>
              </w:numPr>
              <w:spacing w:after="0" w:line="240" w:lineRule="auto"/>
              <w:rPr>
                <w:rFonts w:hint="default"/>
                <w:lang w:val="en-US" w:eastAsia="zh-CN"/>
              </w:rPr>
            </w:pPr>
            <w:r>
              <w:rPr>
                <w:rFonts w:hint="eastAsia"/>
                <w:lang w:val="en-US" w:eastAsia="zh-CN"/>
              </w:rPr>
              <w:t xml:space="preserve">注：上述尺寸为参考尺寸，最终根据现场定制，经采购人确认后实施。</w:t>
            </w:r>
            <w:r/>
          </w:p>
        </w:tc>
      </w:tr>
      <w:tr>
        <w:trPr>
          <w:trHeight w:val="144"/>
        </w:trPr>
        <w:tc>
          <w:tcPr>
            <w:tcW w:w="1148" w:type="dxa"/>
            <w:vAlign w:val="center"/>
            <w:vMerge w:val="continue"/>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714" w:type="dxa"/>
            <w:vAlign w:val="center"/>
            <w:vMerge w:val="continue"/>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tcW w:w="5797" w:type="dxa"/>
            <w:vAlign w:val="center"/>
            <w:textDirection w:val="lrTb"/>
            <w:noWrap w:val="false"/>
          </w:tcPr>
          <w:p>
            <w:pPr>
              <w:pStyle w:val="964"/>
              <w:numPr>
                <w:ilvl w:val="0"/>
                <w:numId w:val="14"/>
              </w:numPr>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功能</w:t>
            </w:r>
            <w:r/>
          </w:p>
          <w:p>
            <w:pPr>
              <w:pStyle w:val="964"/>
              <w:numPr>
                <w:ilvl w:val="0"/>
                <w:numId w:val="0"/>
              </w:numPr>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模拟交通场景通过完全仿真的形式,将日常生活中所需要面对的各种交通安全知识在模拟街道中进行学习,让学生快速的了解街道适能知识、马路安全知识、红绿灯通行规则等各种常见马路街道生活技能。整体训练设备以新型环保材料为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二、配置</w:t>
            </w:r>
            <w:r/>
          </w:p>
          <w:p>
            <w:pPr>
              <w:pStyle w:val="964"/>
              <w:numPr>
                <w:ilvl w:val="0"/>
                <w:numId w:val="15"/>
              </w:numPr>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马路地面铺设PVC地胶，防滑耐磨，安全环保；地胶上贴人行横道线、斑马线；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2、儿童交通电动车1辆：用于儿童过马路和指挥交通的交通工具模拟训练，该车可由老师遥控指挥车辆。时速3-5公里/小时，尺</w:t>
            </w:r>
            <w:r>
              <w:rPr>
                <w:rFonts w:hint="eastAsia" w:ascii="宋体" w:hAnsi="宋体" w:eastAsia="宋体" w:cs="宋体"/>
                <w:i w:val="0"/>
                <w:iCs w:val="0"/>
                <w:color w:val="000000"/>
                <w:sz w:val="21"/>
                <w:szCs w:val="21"/>
                <w:highlight w:val="none"/>
                <w:u w:val="none"/>
                <w:lang w:val="en-US" w:eastAsia="zh-CN" w:bidi="ar"/>
              </w:rPr>
              <w:t xml:space="preserve">寸规格为1050mm*640mm*470mm，12V</w:t>
            </w:r>
            <w:r>
              <w:rPr>
                <w:rFonts w:hint="eastAsia" w:ascii="宋体" w:hAnsi="宋体" w:eastAsia="宋体" w:cs="宋体"/>
                <w:i w:val="0"/>
                <w:iCs w:val="0"/>
                <w:color w:val="000000"/>
                <w:sz w:val="21"/>
                <w:szCs w:val="21"/>
                <w:u w:val="none"/>
                <w:lang w:val="en-US" w:eastAsia="zh-CN" w:bidi="ar"/>
              </w:rPr>
              <w:t xml:space="preserve">大电池驱动；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3、交通信号灯1套：双面6个灯，左右方向都可以看到交通信号灯的闪烁。每一面的上中下分别为红黄绿色灯交替发光。底部箱体带蓄电池，让儿童学习过马路如何观看交通灯。整体高1.8米；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4、交警指挥台1个，用于儿童站在台上面指挥交通，方台四周用反光带围边。共两层，上层500mm*500mm,下层700mm*700mmm；</w:t>
            </w:r>
            <w:r>
              <w:rPr>
                <w:rFonts w:hint="eastAsia" w:ascii="宋体" w:hAnsi="宋体" w:eastAsia="宋体" w:cs="宋体"/>
                <w:i w:val="0"/>
                <w:iCs w:val="0"/>
                <w:color w:val="000000"/>
                <w:sz w:val="21"/>
                <w:szCs w:val="21"/>
                <w:highlight w:val="yellow"/>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5、交警服装（儿童型）3套，儿童角色扮演交警指挥行人和车辆过马路的服装；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6、交通标示认知图1套：贴在墙上，用于儿童学习认识各种交通标志，尺寸不低于1200mm*800mm；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7、交通标识牌1套：交通标志12个，可模拟构建各种交通场景，方便儿童更直观认识交通标识。</w:t>
            </w:r>
            <w:r/>
          </w:p>
          <w:p>
            <w:pPr>
              <w:pStyle w:val="965"/>
              <w:numPr>
                <w:ilvl w:val="0"/>
                <w:numId w:val="0"/>
              </w:numPr>
              <w:spacing w:after="0" w:line="240" w:lineRule="auto"/>
              <w:rPr>
                <w:rFonts w:hint="default"/>
                <w:lang w:val="en-US" w:eastAsia="zh-CN"/>
              </w:rPr>
            </w:pPr>
            <w:r>
              <w:rPr>
                <w:rFonts w:hint="eastAsia"/>
                <w:lang w:val="en-US" w:eastAsia="zh-CN"/>
              </w:rPr>
              <w:t xml:space="preserve">注：上述尺寸为参考尺寸，最终根据现场定制，经采购人确认后实施。</w:t>
            </w:r>
            <w:r/>
          </w:p>
        </w:tc>
      </w:tr>
      <w:tr>
        <w:trPr>
          <w:trHeight w:val="76"/>
        </w:trPr>
        <w:tc>
          <w:tcPr>
            <w:tcW w:w="1148" w:type="dxa"/>
            <w:vAlign w:val="center"/>
            <w:vMerge w:val="continue"/>
            <w:textDirection w:val="lrTb"/>
            <w:noWrap w:val="false"/>
          </w:tcPr>
          <w:p>
            <w:pPr>
              <w:pStyle w:val="964"/>
              <w:ind w:left="0" w:firstLine="0"/>
              <w:jc w:val="left"/>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714" w:type="dxa"/>
            <w:vAlign w:val="center"/>
            <w:vMerge w:val="continue"/>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肯德基（麦当劳）情景教室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一、整体外观尺寸：约5米*3米*2.4米；可根据现场定制。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二、模块主体：轻钢龙骨、石膏板造型，表面环保乳胶漆、彩绘或装饰材料造景。三、配置：点餐区、用餐区部分组成。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（一）点餐区：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1、点餐灯箱1套；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2、收款吧台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3、餐饮收银机 1套，具有液晶显示、计算机功能、麦克风按键等，包含仿真钱币、钥匙;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4、食品展示柜1套；</w:t>
            </w:r>
            <w:r/>
          </w:p>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5、仿真汉堡20只；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6、仿真鸡腿、鸡翅、薯条、鸡块一套；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7、快餐店工作服装2套；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8、饮料杯200个；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9、点餐盘：10个。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（二）用餐区：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1、就餐桌椅 2套；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2、桌面摆件：数量1批；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3、墙面海报挂画：数量1批；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其他：根据现场面积确定。</w:t>
            </w:r>
            <w:r/>
          </w:p>
        </w:tc>
      </w:tr>
      <w:tr>
        <w:trPr>
          <w:trHeight w:val="299"/>
        </w:trPr>
        <w:tc>
          <w:tcPr>
            <w:tcW w:w="1148" w:type="dxa"/>
            <w:vAlign w:val="center"/>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16</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少年儿童智力发展测评系统</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一、产品组成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儿童认知能力测试与训练仪由硬件和软件组成，硬件部分包括单通道低通滤波器、隔离变压器、麦克风、电脑主机、触摸式显示器、宽屏显示器、打印机、音箱、键盘、鼠标、工作台、通讯电缆；软件部分为认知能力评估与训练软件ZM3.2（以下简称ZM3.2软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二、正常工作条件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1.环境温度：+10 ℃～+35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2.相对湿度：35%～75%；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3.大气压力：860 hPa～1060 hPa；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4.电源电压：AC220 V±22 V，电源频率：50 Hz±1 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5.计算机硬件配置：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a)CPU：Core i3或以上；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b)内存：4GB或以上；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c)硬盘：160GB或以上；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d)显卡：集成显卡或以上；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e)声卡：集成声卡或以上；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f)操作系统：Windows7及以上。</w:t>
            </w:r>
            <w:r/>
          </w:p>
        </w:tc>
      </w:tr>
      <w:tr>
        <w:trPr>
          <w:trHeight w:val="299"/>
        </w:trPr>
        <w:tc>
          <w:tcPr>
            <w:tcW w:w="1148" w:type="dxa"/>
            <w:vAlign w:val="center"/>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17</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多感官综合训练室</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训练室根据场地面积进行配置、包含墙面、地面、顶面、各种器材等，约40平方米。</w:t>
            </w:r>
            <w:r/>
          </w:p>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一、功能</w:t>
            </w:r>
            <w:r/>
          </w:p>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在学习过程中应调动身体各个器官，全方位地激发兴趣，全身心地为学习服务。为有学习需要的特殊学生体验视觉、听觉、嗅觉、触觉等感官刺激，减缓不正常张力变化、减低学生焦虑不安的情绪，削弱不适应性行为、提升注意力、加强人际互动等。适用于感官障碍、脑瘫、自闭症的特殊学生。本功能室建设日的:透过视、听、触、嗅觉等多种感官器材，以互动游戏方式，提升游戏者的各项感官或其它身发展能力</w:t>
            </w:r>
            <w:r/>
          </w:p>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二、训练室配备</w:t>
            </w:r>
            <w:r/>
          </w:p>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需包含动感彩轮、颜色转换面板、水泡墙、光纤帘墙面、墙垫、地垫等。所使用材料均需满足环保要求及阻燃要求，对人体无毒无害、经久耐用。</w:t>
            </w:r>
            <w:r/>
          </w:p>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1、动感彩轮</w:t>
            </w:r>
            <w:r/>
          </w:p>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功能要求：</w:t>
            </w:r>
            <w:r/>
          </w:p>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   如风车一般的颜色变换及快速的转动产生的动感视觉效果，通过模式、颜色、速度的切换来达到创建令人惊讶的显示效果。同时还包含20多种灯光变幻的效果图，同时还含有颜色认知、音乐律动等模块。</w:t>
            </w:r>
            <w:r/>
          </w:p>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技术参数：</w:t>
            </w:r>
            <w:r/>
          </w:p>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可控制动感彩轮的颜色变换及转动快慢速度、方向，四个按钮控制，伴有烟花声控按钮。</w:t>
            </w:r>
            <w:r/>
          </w:p>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2、颜色转换面板</w:t>
            </w:r>
            <w:r/>
          </w:p>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功能要求：</w:t>
            </w:r>
            <w:r/>
          </w:p>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颜色转换控制板能锻炼孩子对颜色的认知和反应快慢,提高音色和音调的辨识能力,也可以增强儿童环境变化的学习能力。</w:t>
            </w:r>
            <w:r/>
          </w:p>
        </w:tc>
      </w:tr>
      <w:tr>
        <w:trPr>
          <w:trHeight w:val="299"/>
        </w:trPr>
        <w:tc>
          <w:tcPr>
            <w:tcW w:w="1148" w:type="dxa"/>
            <w:vAlign w:val="center"/>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18</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感统训练室</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训练室根据场地进行配置、包含墙面、地面、顶面、各种器材等，约100平方米。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一、功能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感觉统合就是人体在环境内有效利用自身的感观，从外界获得不同的感觉信息（视、听、嗅、味、触、前庭和本</w:t>
            </w:r>
            <w:r>
              <w:rPr>
                <w:rFonts w:hint="eastAsia" w:ascii="宋体" w:hAnsi="宋体" w:eastAsia="宋体" w:cs="宋体"/>
                <w:i w:val="0"/>
                <w:iCs w:val="0"/>
                <w:color w:val="000000"/>
                <w:sz w:val="21"/>
                <w:szCs w:val="21"/>
                <w:u w:val="none"/>
                <w:lang w:val="en-US" w:eastAsia="zh-CN" w:bidi="ar"/>
              </w:rPr>
              <w:t xml:space="preserve">体觉等）输入大脑，大脑对输入信息进行加工处理并作出适应性反应的能力。感觉统合不足或感觉统合失调就会影响大脑各功能区、感觉器官及身体的协调发挥，引发学习、生活等方面的问题。适用身体运动协调障碍、结构和空间知觉障碍、前庭平衡功能障碍、触觉防御障碍的特殊学生。本功能室建设目的：通过最新的多媒体技术为儿童营造出的虚拟康复训练环境，包含丰富多彩的训练项目，结合最科学的实物训练器材，使教学内容丰富、形式多样，有效的提高孩子皮肤的触觉、前庭感觉和本体感受，实现大脑与身体各种机能的联系与协调，从而促进儿童大脑与体魄的发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二、训练室配备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1、钻笼：用于爬行训练；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2、平衡踩踏车(助行器）：训练儿童关节，肌肉讯号输入，加强儿童协调及信心；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3、平衡步道:训练前庭觉、触觉、平衡能力，促进身体协调；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4、按摩大龙球：用途：用于脑瘫患儿的平衡感觉、反射调节、缓解肌痉挛；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5、摇滚翘翘板：用途：踏/注意力集中，踏板防滑设计，触点稳定、安全；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6、球浴(波波池)：通过在池内进行各种运动，利用触觉、色觉等刺激，促进感觉及运动功能恢复；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7、摇滚爬过器材：适用于训练儿童平衡协调能力；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8、墙垫：环保阻燃材料；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9、EVA地垫：环保阻燃材料；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10、大陀螺：可用大陀螺对儿童进行感觉统合失调训练，可以进行前后、左右摇晃和旋转，能强力刺激孩子左右脑发展。</w:t>
            </w:r>
            <w:r/>
          </w:p>
        </w:tc>
      </w:tr>
      <w:tr>
        <w:trPr>
          <w:trHeight w:val="299"/>
        </w:trPr>
        <w:tc>
          <w:tcPr>
            <w:tcW w:w="1148" w:type="dxa"/>
            <w:vAlign w:val="center"/>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19</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地板时光游戏室</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游戏室根据场地进行配置、包含墙面、地面、顶面、各种器材等，约30平方米。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一、功能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采用先进的投影技术和计算机交互技术，将画面投射于地面或墙面，营造感统训练的虚拟环境和丰富多彩的训练项目，当参与者踏入投射画面时，可以直接使用双脚或者双手及身体的各个部位与虚拟场景进行交互，产生各种互动效果，使观众置身其中，参与趣味十足的多感官训练节目。有效的提高参与者的感觉统合能力，促进大脑与身体机能的协调发展与康复，是一种极具吸引力的高科技感统训练设备；该系统分为运动康复，认知益智，情景体验，趣味互动，听觉感知，情绪疏解6大类训练项目，包含上百个精彩的互动内容，给予参与者身临其境的体验和多感官的刺激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二、游戏室配备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含多媒体情景互动系统、益智构建材料、收纳柜等。所用材料必须符合相关环保要求以及阻燃要求，对人体无害，经久耐用。</w:t>
            </w:r>
            <w:r/>
          </w:p>
        </w:tc>
      </w:tr>
      <w:tr>
        <w:trPr>
          <w:trHeight w:val="299"/>
        </w:trPr>
        <w:tc>
          <w:tcPr>
            <w:tcW w:w="1148" w:type="dxa"/>
            <w:vAlign w:val="center"/>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经颅磁治疗仪</w:t>
            </w:r>
            <w:r/>
          </w:p>
        </w:tc>
        <w:tc>
          <w:tcPr>
            <w:tcW w:w="5797" w:type="dxa"/>
            <w:vAlign w:val="center"/>
            <w:textDirection w:val="lrTb"/>
            <w:noWrap w:val="false"/>
          </w:tcPr>
          <w:p>
            <w:pPr>
              <w:pStyle w:val="964"/>
              <w:numPr>
                <w:ilvl w:val="0"/>
                <w:numId w:val="16"/>
              </w:numPr>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额定输入功率：155VA。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2、a.c.220V±22V，频率50Hz±1Hz。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4、磁疗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4.1输出模式：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a)定频模式：1～6模式，可选择固定频率，分别为5Hz、10Hz、20Hz、30Hz、40Hz、50Hz；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b)变频模式：每10秒频率自动变动一次，1～6模式依次循环变化，分别为5Hz、10Hz、20Hz、30Hz、40Hz、50Hz。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4.2输出强度变化：按正弦规律变化。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4.3峰值磁场强度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a)每个电磁体磁场强度分两档输出：弱档：7mT 2mT；强档：14mT 4mT；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b)距离磁体中心5cm以外距离处，磁场强度小于0.5mT。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4.4振动功能：振动周期2s,允差±10％；振动持续时间0.2s，允差±10％。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4.5治疗时间：20min和30min两档，初始默认治疗时间20min。</w:t>
            </w:r>
            <w:r/>
          </w:p>
          <w:p>
            <w:pPr>
              <w:pStyle w:val="964"/>
              <w:numPr>
                <w:ilvl w:val="0"/>
                <w:numId w:val="0"/>
              </w:numPr>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  4.6磁体数量及尺寸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a)治疗帽：1块大号磁体和5块小号磁体；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b)圆形电磁体，电磁体大号外径80mm，厚25mm，小号外径52mm,厚20mm;允差±3mm。</w:t>
            </w:r>
            <w:r/>
          </w:p>
        </w:tc>
      </w:tr>
      <w:tr>
        <w:trPr>
          <w:trHeight w:val="299"/>
        </w:trPr>
        <w:tc>
          <w:tcPr>
            <w:tcW w:w="1148" w:type="dxa"/>
            <w:vAlign w:val="center"/>
            <w:textDirection w:val="lrTb"/>
            <w:noWrap w:val="false"/>
          </w:tcPr>
          <w:p>
            <w:pPr>
              <w:pStyle w:val="964"/>
              <w:ind w:left="0" w:firstLine="0"/>
              <w:jc w:val="left"/>
              <w:spacing w:after="0" w:line="24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21</w:t>
            </w:r>
            <w:r/>
          </w:p>
        </w:tc>
        <w:tc>
          <w:tcPr>
            <w:tcW w:w="1714"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儿童整合运动训练室</w:t>
            </w:r>
            <w:r/>
          </w:p>
        </w:tc>
        <w:tc>
          <w:tcPr>
            <w:tcW w:w="5797" w:type="dxa"/>
            <w:vAlign w:val="center"/>
            <w:textDirection w:val="lrTb"/>
            <w:noWrap w:val="false"/>
          </w:tcPr>
          <w:p>
            <w:pPr>
              <w:pStyle w:val="964"/>
              <w:ind w:left="0" w:firstLine="0"/>
              <w:jc w:val="left"/>
              <w:spacing w:after="0" w:line="24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木结构训练架参考</w:t>
            </w:r>
            <w:r>
              <w:rPr>
                <w:rFonts w:hint="eastAsia" w:ascii="宋体" w:hAnsi="宋体" w:eastAsia="宋体" w:cs="宋体"/>
                <w:i w:val="0"/>
                <w:iCs w:val="0"/>
                <w:color w:val="auto"/>
                <w:sz w:val="21"/>
                <w:szCs w:val="21"/>
                <w:highlight w:val="none"/>
                <w:u w:val="none"/>
                <w:lang w:val="en-US" w:eastAsia="zh-CN" w:bidi="ar"/>
              </w:rPr>
              <w:t xml:space="preserve">尺寸：4M*4M*2.62M；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木结构训练架高度：2.62M；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训练最大承重：150KG；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房间配置面积：约45平米；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房间净高度：2.8米；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配置水平位置调节轴3根；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木结配置单项装置高矮调节轴4根；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构包含可搭配的14种不同运动能力协调训练装置；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拳打器φ35cmX60cm，站立秋千φ70cmX190cm，豆袋1.18mX1.18m，摇摇袋φ70cmX150cm，横杆φ32cmX85cm，攀爬网2.5mX2.5m，竖杆φ32cmX250cm，蹦跳袋2.50mX2.5m，攀岩墙2.3m0X2.4m，滚筒秋千φ70cmX120cm，压力轴φ23cmX85cm，滑梯肋木0.85mX2.3m，吊拉器23cmX21cm。</w:t>
            </w:r>
            <w:r/>
          </w:p>
        </w:tc>
      </w:tr>
    </w:tbl>
    <w:p>
      <w:pPr>
        <w:pStyle w:val="963"/>
        <w:jc w:val="left"/>
        <w:rPr>
          <w:rFonts w:hint="eastAsia" w:ascii="宋体" w:hAnsi="宋体" w:eastAsia="宋体" w:cs="宋体"/>
          <w:b/>
          <w:bCs/>
          <w:i w:val="0"/>
          <w:iCs w:val="0"/>
          <w:color w:val="000000"/>
          <w:sz w:val="28"/>
          <w:szCs w:val="28"/>
          <w:highlight w:val="none"/>
          <w:u w:val="none"/>
          <w:lang w:val="en-US" w:eastAsia="zh-CN" w:bidi="ar"/>
        </w:rPr>
      </w:pPr>
      <w:r>
        <w:rPr>
          <w:rFonts w:hint="eastAsia" w:ascii="宋体" w:hAnsi="宋体" w:eastAsia="宋体" w:cs="宋体"/>
          <w:b/>
          <w:bCs/>
          <w:i w:val="0"/>
          <w:iCs w:val="0"/>
          <w:color w:val="000000"/>
          <w:sz w:val="28"/>
          <w:szCs w:val="28"/>
          <w:highlight w:val="none"/>
          <w:u w:val="none"/>
          <w:lang w:val="en-US" w:eastAsia="zh-CN" w:bidi="ar"/>
        </w:rPr>
      </w:r>
      <w:r/>
    </w:p>
    <w:p>
      <w:pPr>
        <w:pStyle w:val="963"/>
        <w:rPr>
          <w:rFonts w:ascii="宋体" w:hAnsi="宋体" w:eastAsia="宋体" w:cs="宋体"/>
          <w:b/>
          <w:bCs/>
          <w:i w:val="0"/>
          <w:iCs w:val="0"/>
          <w:color w:val="000000"/>
          <w:sz w:val="28"/>
          <w:szCs w:val="28"/>
          <w:highlight w:val="none"/>
          <w:u w:val="none"/>
          <w:lang w:val="en-US" w:eastAsia="zh-CN" w:bidi="ar"/>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i w:val="0"/>
          <w:iCs w:val="0"/>
          <w:color w:val="000000"/>
          <w:sz w:val="28"/>
          <w:szCs w:val="28"/>
          <w:highlight w:val="none"/>
          <w:u w:val="none"/>
          <w:lang w:val="en-US" w:eastAsia="zh-CN" w:bidi="ar"/>
        </w:rPr>
        <w:t xml:space="preserve">注：供货前须经采购单位确认，若中标单位未按要求提供货物，采购单位有权拒收，中标单位自行承担相关费用。</w:t>
      </w:r>
      <w:r/>
    </w:p>
    <w:p>
      <w:pPr>
        <w:pStyle w:val="945"/>
        <w:numPr>
          <w:ilvl w:val="0"/>
          <w:numId w:val="0"/>
        </w:numPr>
        <w:jc w:val="center"/>
        <w:spacing w:line="360" w:lineRule="auto"/>
        <w:rPr>
          <w:rFonts w:hint="eastAsia" w:ascii="宋体" w:hAnsi="宋体" w:eastAsia="宋体" w:cs="Times New Roman"/>
          <w:b/>
          <w:sz w:val="32"/>
          <w:szCs w:val="32"/>
          <w:lang w:val="en-US" w:eastAsia="zh-CN" w:bidi="ar-SA"/>
        </w:rPr>
      </w:pPr>
      <w:r>
        <w:rPr>
          <w:rFonts w:hint="eastAsia" w:ascii="宋体" w:hAnsi="宋体" w:eastAsia="宋体" w:cs="Times New Roman"/>
          <w:b/>
          <w:sz w:val="32"/>
          <w:szCs w:val="32"/>
          <w:lang w:val="en-US" w:eastAsia="zh-CN" w:bidi="ar-SA"/>
        </w:rPr>
        <w:t xml:space="preserve">第四章 合同文本（格式文本）</w:t>
      </w:r>
      <w:r/>
    </w:p>
    <w:p>
      <w:pPr>
        <w:ind w:firstLine="480"/>
        <w:spacing w:line="360" w:lineRule="auto"/>
        <w:rPr>
          <w:rFonts w:hint="eastAsia" w:ascii="宋体" w:hAnsi="宋体" w:eastAsia="宋体" w:cs="宋体"/>
          <w:sz w:val="24"/>
          <w:u w:val="single"/>
        </w:rPr>
      </w:pPr>
      <w:r>
        <w:rPr>
          <w:rFonts w:hint="eastAsia" w:ascii="宋体" w:hAnsi="宋体" w:eastAsia="宋体" w:cs="宋体"/>
          <w:sz w:val="24"/>
        </w:rPr>
        <w:t xml:space="preserve">项目编号：</w:t>
      </w:r>
      <w:r>
        <w:rPr>
          <w:rFonts w:hint="eastAsia" w:ascii="宋体" w:hAnsi="宋体" w:eastAsia="宋体" w:cs="宋体"/>
          <w:sz w:val="24"/>
          <w:u w:val="single"/>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4"/>
          <w:u w:val="single"/>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采购</w:t>
      </w:r>
      <w:r>
        <w:rPr>
          <w:rFonts w:hint="eastAsia" w:ascii="宋体" w:hAnsi="宋体" w:eastAsia="宋体" w:cs="宋体"/>
          <w:sz w:val="24"/>
          <w:lang w:val="en-US" w:eastAsia="zh-CN"/>
        </w:rPr>
        <w:t xml:space="preserve">单位</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（以下简称甲方） 供应商：</w:t>
      </w:r>
      <w:r>
        <w:rPr>
          <w:rFonts w:hint="eastAsia" w:ascii="宋体" w:hAnsi="宋体" w:eastAsia="宋体" w:cs="宋体"/>
          <w:sz w:val="24"/>
          <w:u w:val="single"/>
        </w:rPr>
        <w:t xml:space="preserve">      </w:t>
      </w:r>
      <w:r>
        <w:rPr>
          <w:rFonts w:hint="eastAsia" w:ascii="宋体" w:hAnsi="宋体" w:eastAsia="宋体" w:cs="宋体"/>
          <w:sz w:val="24"/>
        </w:rPr>
        <w:t xml:space="preserve">（以下简称乙方）</w:t>
      </w:r>
      <w:r/>
    </w:p>
    <w:p>
      <w:pPr>
        <w:ind w:firstLine="480"/>
        <w:spacing w:line="360" w:lineRule="auto"/>
        <w:rPr>
          <w:rFonts w:hint="eastAsia" w:ascii="宋体" w:hAnsi="宋体" w:eastAsia="宋体" w:cs="宋体"/>
          <w:sz w:val="24"/>
          <w:u w:val="single"/>
        </w:rPr>
      </w:pPr>
      <w:r>
        <w:rPr>
          <w:rFonts w:hint="eastAsia" w:ascii="宋体" w:hAnsi="宋体" w:eastAsia="宋体" w:cs="宋体"/>
          <w:sz w:val="24"/>
        </w:rPr>
        <w:t xml:space="preserve">住所地： </w:t>
      </w:r>
      <w:r>
        <w:rPr>
          <w:rFonts w:hint="eastAsia" w:ascii="宋体" w:hAnsi="宋体" w:eastAsia="宋体" w:cs="宋体"/>
          <w:sz w:val="24"/>
          <w:u w:val="single"/>
        </w:rPr>
        <w:t xml:space="preserve">                      </w:t>
      </w:r>
      <w:r>
        <w:rPr>
          <w:rFonts w:hint="eastAsia" w:ascii="宋体" w:hAnsi="宋体" w:eastAsia="宋体" w:cs="宋体"/>
          <w:sz w:val="24"/>
          <w:u w:val="none"/>
          <w:lang w:val="en-US" w:eastAsia="zh-CN"/>
        </w:rPr>
        <w:t xml:space="preserve"> </w:t>
      </w:r>
      <w:r>
        <w:rPr>
          <w:rFonts w:hint="eastAsia" w:ascii="宋体" w:hAnsi="宋体" w:eastAsia="宋体" w:cs="宋体"/>
          <w:sz w:val="24"/>
          <w:u w:val="none"/>
        </w:rPr>
        <w:t xml:space="preserve"> </w:t>
      </w:r>
      <w:r>
        <w:rPr>
          <w:rFonts w:hint="eastAsia" w:ascii="宋体" w:hAnsi="宋体" w:eastAsia="宋体" w:cs="宋体"/>
          <w:sz w:val="24"/>
          <w:u w:val="none"/>
          <w:lang w:val="en-US" w:eastAsia="zh-CN"/>
        </w:rPr>
        <w:t xml:space="preserve"> </w:t>
      </w:r>
      <w:r>
        <w:rPr>
          <w:rFonts w:hint="eastAsia" w:ascii="宋体" w:hAnsi="宋体" w:eastAsia="宋体" w:cs="宋体"/>
          <w:sz w:val="24"/>
        </w:rPr>
        <w:t xml:space="preserve">住所地：</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根据《中华人民共和国政府采购法》、</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shd w:val="clear" w:color="auto" w:fill="ffffff"/>
        </w:rPr>
        <w:t xml:space="preserve">中华人民共和国民法典</w:t>
      </w:r>
      <w:r>
        <w:rPr>
          <w:rFonts w:hint="eastAsia" w:ascii="宋体" w:hAnsi="宋体" w:eastAsia="宋体" w:cs="宋体"/>
          <w:color w:val="000000"/>
          <w:sz w:val="24"/>
          <w:szCs w:val="24"/>
        </w:rPr>
        <w:t xml:space="preserve">》</w:t>
      </w:r>
      <w:r>
        <w:rPr>
          <w:rFonts w:hint="eastAsia" w:ascii="宋体" w:hAnsi="宋体" w:eastAsia="宋体" w:cs="宋体"/>
          <w:sz w:val="24"/>
        </w:rPr>
        <w:t xml:space="preserve">等法律法规的规定，甲乙双方按照</w:t>
      </w:r>
      <w:r>
        <w:rPr>
          <w:rFonts w:hint="eastAsia" w:ascii="宋体" w:hAnsi="宋体" w:cs="宋体"/>
          <w:sz w:val="24"/>
          <w:lang w:eastAsia="zh-CN"/>
        </w:rPr>
        <w:t xml:space="preserve">江苏仁丰工程咨询有限公司</w:t>
      </w:r>
      <w:r>
        <w:rPr>
          <w:rFonts w:hint="eastAsia" w:ascii="宋体" w:hAnsi="宋体" w:eastAsia="宋体" w:cs="宋体"/>
          <w:sz w:val="24"/>
        </w:rPr>
        <w:t xml:space="preserve">的招标结果签订本合同。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第一条 合同内容：</w:t>
      </w:r>
      <w:r/>
    </w:p>
    <w:p>
      <w:pPr>
        <w:ind w:firstLine="480"/>
        <w:spacing w:line="360" w:lineRule="auto"/>
        <w:rPr>
          <w:rFonts w:ascii="宋体" w:hAnsi="宋体" w:eastAsia="宋体" w:cs="Courier New"/>
          <w:color w:val="000000"/>
          <w:sz w:val="24"/>
          <w:szCs w:val="24"/>
        </w:rPr>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标的</w:t>
      </w:r>
      <w:r>
        <w:rPr>
          <w:rFonts w:ascii="宋体" w:hAnsi="宋体" w:eastAsia="宋体" w:cs="Courier New"/>
          <w:color w:val="000000"/>
          <w:sz w:val="24"/>
          <w:szCs w:val="24"/>
        </w:rPr>
        <w:t xml:space="preserve">名称：</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第二条 合同总价款 本合同项下货物总价款为（大写）</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人民币，分项价款在“分项报价”中有明确规定。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1.本合同总价款包含完成本服务项目发生的所有含税费用、支付给员工的工资和国家强制缴纳的各种社会保障资金，以及供应商认为需要的其他费用等。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本项目为单价合同，合同价包括但不限于所供货物的制造（采购）、设备费（包括必备的附件）、安装材料费、运输装卸费、安装调试费、税费、售后服务、技术培训等，直至通过采购单位及其他相关部门的验收以及质量保修、免费维保等全部工作。</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3.分项报价：</w:t>
      </w:r>
      <w:r/>
    </w:p>
    <w:tbl>
      <w:tblPr>
        <w:tblStyle w:val="7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5"/>
        <w:gridCol w:w="936"/>
        <w:gridCol w:w="840"/>
        <w:gridCol w:w="1539"/>
        <w:gridCol w:w="1022"/>
        <w:gridCol w:w="1022"/>
        <w:gridCol w:w="1029"/>
        <w:gridCol w:w="1029"/>
      </w:tblGrid>
      <w:tr>
        <w:trPr>
          <w:jc w:val="center"/>
        </w:trPr>
        <w:tc>
          <w:tcPr>
            <w:tcW w:w="1105" w:type="dxa"/>
            <w:vAlign w:val="top"/>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序号</w:t>
            </w:r>
            <w:r/>
          </w:p>
        </w:tc>
        <w:tc>
          <w:tcPr>
            <w:tcW w:w="936" w:type="dxa"/>
            <w:vAlign w:val="top"/>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名称</w:t>
            </w:r>
            <w:r/>
          </w:p>
        </w:tc>
        <w:tc>
          <w:tcPr>
            <w:tcW w:w="840" w:type="dxa"/>
            <w:vAlign w:val="top"/>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b w:val="0"/>
                <w:bCs/>
                <w:color w:val="000000"/>
                <w:sz w:val="24"/>
                <w:szCs w:val="24"/>
              </w:rPr>
              <w:t xml:space="preserve">品牌</w:t>
            </w:r>
            <w:r/>
          </w:p>
        </w:tc>
        <w:tc>
          <w:tcPr>
            <w:tcW w:w="1539" w:type="dxa"/>
            <w:vAlign w:val="top"/>
            <w:textDirection w:val="lrTb"/>
            <w:noWrap w:val="false"/>
          </w:tcPr>
          <w:p>
            <w:pPr>
              <w:jc w:val="center"/>
              <w:spacing w:line="360" w:lineRule="auto"/>
              <w:rPr>
                <w:rFonts w:hint="eastAsia" w:ascii="宋体" w:hAnsi="宋体" w:eastAsia="宋体" w:cs="宋体"/>
                <w:sz w:val="24"/>
              </w:rPr>
            </w:pPr>
            <w:r>
              <w:rPr>
                <w:rFonts w:hint="eastAsia" w:ascii="宋体" w:hAnsi="宋体" w:cs="宋体"/>
                <w:sz w:val="24"/>
                <w:lang w:val="en-US" w:eastAsia="zh-CN"/>
              </w:rPr>
              <w:t xml:space="preserve">规格及</w:t>
            </w:r>
            <w:r>
              <w:rPr>
                <w:rFonts w:hint="eastAsia" w:ascii="宋体" w:hAnsi="宋体" w:eastAsia="宋体" w:cs="宋体"/>
                <w:sz w:val="24"/>
              </w:rPr>
              <w:t xml:space="preserve">型号</w:t>
            </w:r>
            <w:r/>
          </w:p>
        </w:tc>
        <w:tc>
          <w:tcPr>
            <w:tcW w:w="1022" w:type="dxa"/>
            <w:vAlign w:val="top"/>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产地</w:t>
            </w:r>
            <w:r/>
          </w:p>
        </w:tc>
        <w:tc>
          <w:tcPr>
            <w:tcW w:w="1022" w:type="dxa"/>
            <w:vAlign w:val="top"/>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数量</w:t>
            </w:r>
            <w:r/>
          </w:p>
        </w:tc>
        <w:tc>
          <w:tcPr>
            <w:tcW w:w="1029" w:type="dxa"/>
            <w:vAlign w:val="top"/>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单价(元)</w:t>
            </w:r>
            <w:r/>
          </w:p>
        </w:tc>
        <w:tc>
          <w:tcPr>
            <w:tcW w:w="1029" w:type="dxa"/>
            <w:vAlign w:val="top"/>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总价(元)</w:t>
            </w:r>
            <w:r/>
          </w:p>
        </w:tc>
      </w:tr>
      <w:tr>
        <w:trPr>
          <w:jc w:val="center"/>
        </w:trPr>
        <w:tc>
          <w:tcPr>
            <w:tcW w:w="1105"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W w:w="936"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W w:w="840"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W w:w="1539"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W w:w="1022"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W w:w="1022"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W w:w="1029"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W w:w="1029"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r>
      <w:tr>
        <w:trPr>
          <w:jc w:val="center"/>
        </w:trPr>
        <w:tc>
          <w:tcPr>
            <w:tcW w:w="1105"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W w:w="936"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W w:w="840"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W w:w="1539"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W w:w="1022"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W w:w="1022"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W w:w="1029"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W w:w="1029"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r>
      <w:tr>
        <w:trPr>
          <w:jc w:val="center"/>
        </w:trPr>
        <w:tc>
          <w:tcPr>
            <w:gridSpan w:val="5"/>
            <w:tcW w:w="5442" w:type="dxa"/>
            <w:vAlign w:val="top"/>
            <w:textDirection w:val="lrTb"/>
            <w:noWrap w:val="false"/>
          </w:tcPr>
          <w:p>
            <w:pPr>
              <w:jc w:val="center"/>
              <w:spacing w:line="360" w:lineRule="auto"/>
              <w:rPr>
                <w:rFonts w:hint="eastAsia" w:ascii="宋体" w:hAnsi="宋体" w:eastAsia="宋体" w:cs="宋体"/>
                <w:sz w:val="24"/>
              </w:rPr>
            </w:pPr>
            <w:r>
              <w:rPr>
                <w:rFonts w:hint="eastAsia" w:ascii="宋体" w:hAnsi="宋体" w:cs="宋体"/>
                <w:sz w:val="24"/>
                <w:lang w:val="en-US" w:eastAsia="zh-CN"/>
              </w:rPr>
              <w:t xml:space="preserve">合计（大写）</w:t>
            </w:r>
            <w:r/>
          </w:p>
        </w:tc>
        <w:tc>
          <w:tcPr>
            <w:gridSpan w:val="3"/>
            <w:tcW w:w="3080" w:type="dxa"/>
            <w:vAlign w:val="top"/>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r>
    </w:tbl>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下列关于的采购文件、响应文件或与本次采购活动方式相适应的文件及有关附件是本合同不可分割的组成部分，与本合同具有同等法律效力，这些文件包括但不限于：</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（1）乙方提供的投标文件和投标报价表；</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（2）技术规格响应表；</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（3）投标承诺/服务承诺；</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（4）中标通知书；</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（5）甲乙双方商定的其他文件等。</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条</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履行合同期限、地点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1.履行合同期限：</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2.履行合同地点：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w:t>
      </w:r>
      <w:r>
        <w:rPr>
          <w:rFonts w:hint="eastAsia" w:ascii="宋体" w:hAnsi="宋体" w:cs="宋体"/>
          <w:color w:val="000000"/>
          <w:sz w:val="24"/>
          <w:szCs w:val="24"/>
          <w:lang w:val="en-US" w:eastAsia="zh-CN"/>
        </w:rPr>
        <w:t xml:space="preserve">四</w:t>
      </w:r>
      <w:r>
        <w:rPr>
          <w:rFonts w:hint="eastAsia" w:ascii="宋体" w:hAnsi="宋体" w:eastAsia="宋体" w:cs="宋体"/>
          <w:color w:val="000000"/>
          <w:sz w:val="24"/>
          <w:szCs w:val="24"/>
        </w:rPr>
        <w:t xml:space="preserve">条</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权利保证</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乙方应保证向甲方提供的服务不受第三方提出侵犯其专利权、版权、商标权或其他权利的起诉。一旦出现侵权，乙方应承担全部责任。</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w:t>
      </w:r>
      <w:r>
        <w:rPr>
          <w:rFonts w:hint="eastAsia" w:ascii="宋体" w:hAnsi="宋体" w:cs="宋体"/>
          <w:color w:val="000000"/>
          <w:sz w:val="24"/>
          <w:szCs w:val="24"/>
          <w:lang w:val="en-US" w:eastAsia="zh-CN"/>
        </w:rPr>
        <w:t xml:space="preserve">五</w:t>
      </w:r>
      <w:r>
        <w:rPr>
          <w:rFonts w:hint="eastAsia" w:ascii="宋体" w:hAnsi="宋体" w:eastAsia="宋体" w:cs="宋体"/>
          <w:color w:val="000000"/>
          <w:sz w:val="24"/>
          <w:szCs w:val="24"/>
        </w:rPr>
        <w:t xml:space="preserve">条</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质量保证</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1.乙方提供的服务质量应当符合采购文件的约定，以及乙方的承诺。</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2.除特别说明外，质量保证期为自验收合格后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，在此期间，乙方提供免费服务。</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条</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验收</w:t>
      </w:r>
      <w:r/>
    </w:p>
    <w:p>
      <w:pPr>
        <w:ind w:firstLine="420"/>
        <w:spacing w:line="360" w:lineRule="auto"/>
        <w:rPr>
          <w:rFonts w:hint="eastAsia" w:ascii="宋体" w:hAnsi="宋体" w:cs="Courier New"/>
          <w:color w:val="000000"/>
          <w:sz w:val="24"/>
          <w:szCs w:val="24"/>
        </w:rPr>
      </w:pPr>
      <w:r>
        <w:rPr>
          <w:rFonts w:hint="eastAsia" w:ascii="宋体" w:hAnsi="宋体" w:eastAsia="宋体" w:cs="宋体"/>
          <w:color w:val="000000"/>
          <w:sz w:val="24"/>
          <w:szCs w:val="24"/>
        </w:rPr>
        <w:t xml:space="preserve">1.</w:t>
      </w:r>
      <w:r>
        <w:rPr>
          <w:rFonts w:hint="eastAsia" w:ascii="宋体" w:hAnsi="宋体" w:cs="Courier New"/>
          <w:color w:val="000000"/>
          <w:sz w:val="24"/>
          <w:szCs w:val="24"/>
        </w:rPr>
        <w:t xml:space="preserve">甲方依法组织履约验收工作。</w:t>
      </w:r>
      <w:r/>
    </w:p>
    <w:p>
      <w:pPr>
        <w:ind w:firstLine="42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条件挂钩。</w:t>
      </w:r>
      <w:r/>
    </w:p>
    <w:p>
      <w:pPr>
        <w:ind w:firstLine="42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.甲方可以邀请第三方专业机构及专家参与验收。</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条</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合同款支付</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本合同项下所有款项均以人民币支付。</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本合同项下的采购资金由甲方自行支付，乙方向甲方开具发票。</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付款方式：</w:t>
      </w:r>
      <w:r/>
    </w:p>
    <w:p>
      <w:pPr>
        <w:ind w:firstLine="420"/>
        <w:spacing w:line="360" w:lineRule="auto"/>
        <w:rPr>
          <w:rFonts w:hint="eastAsia" w:ascii="宋体" w:hAnsi="宋体" w:eastAsia="宋体" w:cs="宋体"/>
          <w:b/>
          <w:color w:val="000000"/>
          <w:sz w:val="24"/>
          <w:szCs w:val="24"/>
          <w:u w:val="single"/>
        </w:rPr>
      </w:pPr>
      <w:r>
        <w:rPr>
          <w:rFonts w:hint="eastAsia" w:ascii="宋体" w:hAnsi="宋体" w:eastAsia="宋体" w:cs="宋体"/>
          <w:b/>
          <w:sz w:val="24"/>
          <w:szCs w:val="24"/>
          <w:u w:val="single"/>
          <w:lang w:val="en-US" w:eastAsia="zh-CN"/>
        </w:rPr>
        <w:t xml:space="preserve">项目</w:t>
      </w:r>
      <w:r>
        <w:rPr>
          <w:rFonts w:hint="eastAsia" w:ascii="宋体" w:hAnsi="宋体" w:eastAsia="宋体" w:cs="宋体"/>
          <w:b/>
          <w:sz w:val="24"/>
          <w:szCs w:val="24"/>
          <w:u w:val="single"/>
        </w:rPr>
        <w:t xml:space="preserve">验收合格后</w:t>
      </w:r>
      <w:r>
        <w:rPr>
          <w:rFonts w:hint="eastAsia" w:ascii="宋体" w:hAnsi="宋体" w:eastAsia="宋体" w:cs="宋体"/>
          <w:b/>
          <w:sz w:val="24"/>
          <w:szCs w:val="24"/>
          <w:u w:val="single"/>
          <w:lang w:val="en-US" w:eastAsia="zh-CN"/>
        </w:rPr>
        <w:t xml:space="preserve">付至合同价的95%，余款质保期满后</w:t>
      </w:r>
      <w:r>
        <w:rPr>
          <w:rFonts w:hint="eastAsia" w:ascii="宋体" w:hAnsi="宋体" w:eastAsia="宋体" w:cs="宋体"/>
          <w:b/>
          <w:sz w:val="24"/>
          <w:szCs w:val="24"/>
          <w:u w:val="single"/>
        </w:rPr>
        <w:t xml:space="preserve">一次性付清（注：每次付款均需开具同等金额的正式发票，无息）。 </w:t>
      </w:r>
      <w:r>
        <w:rPr>
          <w:rFonts w:hint="eastAsia" w:ascii="宋体" w:hAnsi="宋体" w:eastAsia="宋体" w:cs="宋体"/>
          <w:b/>
          <w:color w:val="000000"/>
          <w:sz w:val="24"/>
          <w:szCs w:val="24"/>
          <w:u w:val="single"/>
        </w:rPr>
        <w:t xml:space="preserve">   </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条</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违约责任</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乙方按合同约定的时间和质量标准提供服务，而甲方无正当理由逾期支付服务费用的，每逾期1天甲方向乙方偿付欠款总额的5‰滞纳金，但累计滞纳金总额不超过欠款总额的5%。</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乙方违约，甲方</w:t>
      </w:r>
      <w:r>
        <w:rPr>
          <w:rFonts w:hint="eastAsia" w:ascii="宋体" w:hAnsi="宋体" w:cs="宋体"/>
          <w:color w:val="000000"/>
          <w:sz w:val="24"/>
          <w:szCs w:val="24"/>
          <w:lang w:val="en-US" w:eastAsia="zh-CN"/>
        </w:rPr>
        <w:t xml:space="preserve">有权追究乙方赔偿责任</w:t>
      </w:r>
      <w:r>
        <w:rPr>
          <w:rFonts w:hint="eastAsia" w:ascii="宋体" w:hAnsi="宋体" w:eastAsia="宋体" w:cs="宋体"/>
          <w:color w:val="000000"/>
          <w:sz w:val="24"/>
          <w:szCs w:val="24"/>
        </w:rPr>
        <w:t xml:space="preserve">。</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乙方未按合同约定的时间和质量标准提供服务，给甲方造成损失的，甲方可要求乙方按实赔偿；因乙方服务质量问题导致甲方无法实现合同目的的，甲方有权解除合同。</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5.乙方如未按合同约定的期限完成供货、安装、验收、交付，处以5000元/天的违约金赔偿，最高限额为合同价格的10%。</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6.乙方如不服从甲方的管理，擅自作为造成不良后果的，处以500~1000元/次的罚款。</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7.乙方负责保管所有运至现场的设备及材料，直至验收合格交付，并承担期间所发生的费用。</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8.乙方必须做好成品保护工作，如乙方对甲方造成损失，由乙方负责修复甲方有权对其追加处罚。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 其他违约责任约定</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w:t>
      </w:r>
      <w:r>
        <w:rPr>
          <w:rFonts w:hint="eastAsia" w:ascii="宋体" w:hAnsi="宋体" w:cs="宋体"/>
          <w:color w:val="000000"/>
          <w:sz w:val="24"/>
          <w:szCs w:val="24"/>
          <w:lang w:val="en-US" w:eastAsia="zh-CN"/>
        </w:rPr>
        <w:t xml:space="preserve">九 </w:t>
      </w:r>
      <w:r>
        <w:rPr>
          <w:rFonts w:hint="eastAsia" w:ascii="宋体" w:hAnsi="宋体" w:eastAsia="宋体" w:cs="宋体"/>
          <w:color w:val="000000"/>
          <w:sz w:val="24"/>
          <w:szCs w:val="24"/>
        </w:rPr>
        <w:t xml:space="preserve">条合同的变更和终止</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除《政府采购法》第50条第二款规定的情形外，本合同一经签订，甲乙双方不得擅自变更、中止或终止合同。</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除发生法律规定的不能预见、不能避免并不能克服的客观情况外，甲乙双方不得放弃或拒绝履行合同。乙方放弃或拒绝履行合同，保证金不予退还。</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条合同的转让</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乙方不得擅自部分或全部转让其应履行的合同义务。</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w:t>
      </w:r>
      <w:r>
        <w:rPr>
          <w:rFonts w:hint="eastAsia" w:ascii="宋体" w:hAnsi="宋体" w:cs="宋体"/>
          <w:color w:val="000000"/>
          <w:sz w:val="24"/>
          <w:szCs w:val="24"/>
          <w:lang w:val="en-US" w:eastAsia="zh-CN"/>
        </w:rPr>
        <w:t xml:space="preserve">一 </w:t>
      </w:r>
      <w:r>
        <w:rPr>
          <w:rFonts w:hint="eastAsia" w:ascii="宋体" w:hAnsi="宋体" w:eastAsia="宋体" w:cs="宋体"/>
          <w:color w:val="000000"/>
          <w:sz w:val="24"/>
          <w:szCs w:val="24"/>
        </w:rPr>
        <w:t xml:space="preserve">条争议的解决</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1.因履行本合同引起的或与本合同有关的争议，甲、乙双方应首先通过友好协商解决，如果协商不能解决争议，则采取以下第（</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）种方式</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解决争议：</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（1）向甲方所在地有管辖权的人民法院提起诉讼；</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（2）向</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仲裁委员会按其仲裁规则申请仲裁。</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如没有约定，默认采取第2种方式解决争议。</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在仲裁期间，本合同应继续履行</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w:t>
      </w:r>
      <w:r>
        <w:rPr>
          <w:rFonts w:hint="eastAsia" w:ascii="宋体" w:hAnsi="宋体" w:cs="宋体"/>
          <w:color w:val="000000"/>
          <w:sz w:val="24"/>
          <w:szCs w:val="24"/>
          <w:lang w:val="en-US" w:eastAsia="zh-CN"/>
        </w:rPr>
        <w:t xml:space="preserve">二 </w:t>
      </w:r>
      <w:r>
        <w:rPr>
          <w:rFonts w:hint="eastAsia" w:ascii="宋体" w:hAnsi="宋体" w:eastAsia="宋体" w:cs="宋体"/>
          <w:color w:val="000000"/>
          <w:sz w:val="24"/>
          <w:szCs w:val="24"/>
        </w:rPr>
        <w:t xml:space="preserve">条诚实信用</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乙方应诚实信用，严格按照招标（采购）文件要求和投标（响应）承诺履行合同，不向甲方进行商业贿赂或者提供不正当利益。</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w:t>
      </w:r>
      <w:r>
        <w:rPr>
          <w:rFonts w:hint="eastAsia" w:ascii="宋体" w:hAnsi="宋体" w:cs="宋体"/>
          <w:color w:val="000000"/>
          <w:sz w:val="24"/>
          <w:szCs w:val="24"/>
          <w:lang w:val="en-US" w:eastAsia="zh-CN"/>
        </w:rPr>
        <w:t xml:space="preserve">三 </w:t>
      </w:r>
      <w:r>
        <w:rPr>
          <w:rFonts w:hint="eastAsia" w:ascii="宋体" w:hAnsi="宋体" w:eastAsia="宋体" w:cs="宋体"/>
          <w:color w:val="000000"/>
          <w:sz w:val="24"/>
          <w:szCs w:val="24"/>
        </w:rPr>
        <w:t xml:space="preserve">条合同生效及其他</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本合同自签订之日起生效。</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本合同一式</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份。</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本合同应按照中华人民共和国的现行法律进行解释。</w:t>
      </w:r>
      <w:r/>
    </w:p>
    <w:p>
      <w:pPr>
        <w:pStyle w:val="970"/>
        <w:ind w:firstLine="480"/>
        <w:jc w:val="left"/>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w:t>
      </w:r>
      <w:r>
        <w:rPr>
          <w:rFonts w:hint="eastAsia" w:hAnsi="宋体" w:cs="宋体"/>
          <w:color w:val="000000"/>
          <w:sz w:val="24"/>
          <w:szCs w:val="24"/>
          <w:lang w:eastAsia="zh-CN"/>
        </w:rPr>
        <w:t xml:space="preserve">采购单位</w:t>
      </w:r>
      <w:r>
        <w:rPr>
          <w:rFonts w:hint="eastAsia" w:ascii="宋体" w:hAnsi="宋体" w:eastAsia="宋体" w:cs="宋体"/>
          <w:color w:val="000000"/>
          <w:sz w:val="24"/>
          <w:szCs w:val="24"/>
        </w:rPr>
        <w:t xml:space="preserve">）：                  乙方（</w:t>
      </w:r>
      <w:r>
        <w:rPr>
          <w:rFonts w:hint="eastAsia" w:hAnsi="宋体" w:cs="宋体"/>
          <w:color w:val="000000"/>
          <w:sz w:val="24"/>
          <w:szCs w:val="24"/>
          <w:lang w:val="en-US" w:eastAsia="zh-CN"/>
        </w:rPr>
        <w:t xml:space="preserve">投标单位</w:t>
      </w:r>
      <w:r>
        <w:rPr>
          <w:rFonts w:hint="eastAsia" w:ascii="宋体" w:hAnsi="宋体" w:eastAsia="宋体" w:cs="宋体"/>
          <w:color w:val="000000"/>
          <w:sz w:val="24"/>
          <w:szCs w:val="24"/>
        </w:rPr>
        <w:t xml:space="preserve">）： </w:t>
      </w:r>
      <w:r/>
    </w:p>
    <w:p>
      <w:pPr>
        <w:pStyle w:val="970"/>
        <w:ind w:firstLine="480"/>
        <w:jc w:val="left"/>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地址： </w:t>
      </w:r>
      <w:r/>
    </w:p>
    <w:p>
      <w:pPr>
        <w:pStyle w:val="970"/>
        <w:ind w:firstLine="480"/>
        <w:jc w:val="left"/>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              法定代表人或授权代表：</w:t>
      </w:r>
      <w:r/>
    </w:p>
    <w:p>
      <w:pPr>
        <w:pStyle w:val="970"/>
        <w:ind w:firstLine="480"/>
        <w:jc w:val="left"/>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                          联系电话： </w:t>
      </w:r>
      <w:r/>
    </w:p>
    <w:p>
      <w:pPr>
        <w:pStyle w:val="945"/>
        <w:numPr>
          <w:ilvl w:val="0"/>
          <w:numId w:val="0"/>
        </w:numPr>
        <w:jc w:val="center"/>
        <w:spacing w:line="360" w:lineRule="auto"/>
        <w:rPr>
          <w:rFonts w:hint="eastAsia" w:ascii="宋体" w:hAnsi="宋体" w:eastAsia="宋体" w:cs="宋体"/>
          <w:b/>
          <w:sz w:val="30"/>
          <w:szCs w:val="30"/>
          <w:lang w:val="en-US" w:eastAsia="zh-CN"/>
        </w:rPr>
      </w:pPr>
      <w:r>
        <w:rPr>
          <w:rFonts w:hint="eastAsia" w:ascii="宋体" w:hAnsi="宋体"/>
          <w:b/>
          <w:sz w:val="32"/>
          <w:szCs w:val="32"/>
        </w:rPr>
        <w:br w:type="page" w:clear="all"/>
      </w:r>
      <w:r>
        <w:rPr>
          <w:rFonts w:hint="eastAsia" w:ascii="宋体" w:hAnsi="宋体" w:eastAsia="宋体" w:cs="Times New Roman"/>
          <w:b/>
          <w:sz w:val="32"/>
          <w:szCs w:val="32"/>
          <w:lang w:val="en-US" w:eastAsia="zh-CN" w:bidi="ar-SA"/>
        </w:rPr>
        <w:t xml:space="preserve">第五章 评标方法和评审标准</w:t>
      </w:r>
      <w:r/>
    </w:p>
    <w:p>
      <w:pPr>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一、评标办法：</w:t>
      </w:r>
      <w:r/>
    </w:p>
    <w:p>
      <w:pPr>
        <w:ind w:firstLine="480"/>
        <w:keepLines w:val="0"/>
        <w:keepNext w:val="0"/>
        <w:pageBreakBefore w:val="0"/>
        <w:spacing w:line="360" w:lineRule="auto"/>
        <w:widowControl w:val="off"/>
        <w:rPr>
          <w:rFonts w:hint="eastAsia" w:ascii="Arial" w:hAnsi="Arial" w:cs="Arial"/>
          <w:color w:val="000000"/>
          <w:sz w:val="24"/>
          <w:szCs w:val="24"/>
        </w:rPr>
      </w:pPr>
      <w:r>
        <w:rPr>
          <w:rFonts w:hint="eastAsia" w:ascii="Arial" w:hAnsi="Arial" w:cs="Arial"/>
          <w:color w:val="000000"/>
          <w:sz w:val="24"/>
          <w:szCs w:val="24"/>
        </w:rPr>
        <w:t xml:space="preserve">本项目评标采用综合评分法，总分为100分。合格投标人的综合得分</w:t>
      </w:r>
      <w:r>
        <w:rPr>
          <w:rFonts w:hint="eastAsia" w:ascii="Arial" w:hAnsi="Arial" w:cs="Arial"/>
          <w:color w:val="000000"/>
          <w:sz w:val="24"/>
          <w:szCs w:val="24"/>
        </w:rPr>
        <w:t xml:space="preserve">为各评分项目汇总得分，最终得分为各评委所评定综合得分分值的平均值，并按高低顺序排列。得分相同的，按投标报价由低到高顺序排列。评审得分且投标报价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numPr>
          <w:ilvl w:val="0"/>
          <w:numId w:val="17"/>
        </w:numPr>
        <w:spacing w:line="360" w:lineRule="auto"/>
        <w:rPr>
          <w:rFonts w:hint="eastAsia" w:ascii="宋体" w:hAnsi="宋体" w:eastAsia="宋体" w:cs="宋体"/>
          <w:b/>
          <w:color w:val="000000" w:themeColor="text1"/>
          <w:sz w:val="24"/>
          <w:szCs w:val="24"/>
        </w:rPr>
      </w:pPr>
      <w:r>
        <w:rPr>
          <w:rFonts w:hint="eastAsia" w:ascii="宋体" w:hAnsi="宋体" w:eastAsia="宋体" w:cs="宋体"/>
          <w:b/>
          <w:sz w:val="24"/>
          <w:szCs w:val="24"/>
        </w:rPr>
        <w:t xml:space="preserve">评标内容及标准</w:t>
      </w:r>
      <w:r>
        <w:rPr>
          <w:rFonts w:hint="eastAsia" w:ascii="宋体" w:hAnsi="宋体" w:eastAsia="宋体" w:cs="宋体"/>
          <w:b/>
          <w:color w:val="000000" w:themeColor="text1"/>
          <w:sz w:val="24"/>
          <w:szCs w:val="24"/>
        </w:rPr>
        <w:t xml:space="preserve">：</w:t>
      </w:r>
      <w:r/>
    </w:p>
    <w:tbl>
      <w:tblPr>
        <w:tblStyle w:val="771"/>
        <w:tblW w:w="5935" w:type="pct"/>
        <w:jc w:val="center"/>
        <w:tblLayout w:type="autofit"/>
        <w:tblCellMar>
          <w:left w:w="108" w:type="dxa"/>
          <w:top w:w="0" w:type="dxa"/>
          <w:right w:w="108" w:type="dxa"/>
          <w:bottom w:w="0" w:type="dxa"/>
        </w:tblCellMar>
        <w:tblLook w:val="04A0" w:firstRow="1" w:lastRow="0" w:firstColumn="1" w:lastColumn="0" w:noHBand="0" w:noVBand="1"/>
      </w:tblPr>
      <w:tblGrid>
        <w:gridCol w:w="783"/>
        <w:gridCol w:w="1325"/>
        <w:gridCol w:w="7"/>
        <w:gridCol w:w="7045"/>
        <w:gridCol w:w="956"/>
      </w:tblGrid>
      <w:tr>
        <w:trPr>
          <w:jc w:val="cente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评标项</w:t>
            </w:r>
            <w:r/>
          </w:p>
        </w:tc>
        <w:tc>
          <w:tcPr>
            <w:gridSpan w:val="2"/>
            <w:tcBorders>
              <w:top w:val="single" w:color="000000" w:sz="4" w:space="0"/>
              <w:left w:val="none" w:color="000000" w:sz="4" w:space="0"/>
              <w:bottom w:val="single" w:color="000000" w:sz="4" w:space="0"/>
              <w:right w:val="single" w:color="000000" w:sz="4" w:space="0"/>
            </w:tcBorders>
            <w:tcW w:w="705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评标标准及细则</w:t>
            </w:r>
            <w:r/>
          </w:p>
        </w:tc>
        <w:tc>
          <w:tcPr>
            <w:tcBorders>
              <w:top w:val="single" w:color="000000" w:sz="4" w:space="0"/>
              <w:left w:val="none" w:color="000000" w:sz="4" w:space="0"/>
              <w:bottom w:val="single" w:color="000000" w:sz="4" w:space="0"/>
              <w:right w:val="single" w:color="000000" w:sz="4" w:space="0"/>
            </w:tcBorders>
            <w:tcW w:w="95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分值</w:t>
            </w:r>
            <w:r/>
          </w:p>
        </w:tc>
      </w:tr>
      <w:tr>
        <w:trPr>
          <w:jc w:val="center"/>
          <w:trHeight w:val="344"/>
        </w:trPr>
        <w:tc>
          <w:tcPr>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440" w:lineRule="exact"/>
              <w:widowControl/>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一 </w:t>
            </w:r>
            <w:r/>
          </w:p>
        </w:tc>
        <w:tc>
          <w:tcPr>
            <w:gridSpan w:val="4"/>
            <w:tcBorders>
              <w:top w:val="single" w:color="000000" w:sz="4" w:space="0"/>
              <w:left w:val="none" w:color="000000" w:sz="4" w:space="0"/>
              <w:bottom w:val="single" w:color="000000" w:sz="4" w:space="0"/>
              <w:right w:val="single" w:color="000000" w:sz="4" w:space="0"/>
            </w:tcBorders>
            <w:tcW w:w="9333" w:type="dxa"/>
            <w:vAlign w:val="center"/>
            <w:textDirection w:val="lrTb"/>
            <w:noWrap w:val="false"/>
          </w:tcPr>
          <w:p>
            <w:pPr>
              <w:jc w:val="center"/>
              <w:spacing w:line="440" w:lineRule="exact"/>
              <w:widowControl/>
              <w:rPr>
                <w:rFonts w:ascii="宋体" w:hAnsi="宋体" w:eastAsia="宋体" w:cs="宋体"/>
                <w:b/>
                <w:bCs/>
                <w:color w:val="000000"/>
                <w:sz w:val="24"/>
                <w:szCs w:val="24"/>
                <w:lang w:val="en-US" w:eastAsia="zh-CN"/>
              </w:rPr>
            </w:pPr>
            <w:r>
              <w:rPr>
                <w:rFonts w:hint="eastAsia" w:ascii="宋体" w:hAnsi="宋体" w:cs="宋体"/>
                <w:b/>
                <w:bCs/>
                <w:color w:val="000000"/>
                <w:sz w:val="24"/>
                <w:szCs w:val="24"/>
              </w:rPr>
              <w:t xml:space="preserve">投标报价</w:t>
            </w:r>
            <w:r/>
          </w:p>
        </w:tc>
      </w:tr>
      <w:tr>
        <w:trPr>
          <w:jc w:val="center"/>
          <w:trHeight w:val="1885"/>
        </w:trPr>
        <w:tc>
          <w:tcPr>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440" w:lineRule="exact"/>
              <w:widowControl/>
              <w:rPr>
                <w:rFonts w:hint="eastAsia" w:ascii="宋体" w:hAnsi="宋体" w:cs="宋体"/>
                <w:color w:val="000000"/>
                <w:sz w:val="24"/>
                <w:szCs w:val="24"/>
                <w:lang w:val="en-US" w:eastAsia="zh-CN" w:bidi="ar-SA"/>
              </w:rPr>
            </w:pPr>
            <w:r>
              <w:rPr>
                <w:rFonts w:hint="eastAsia" w:ascii="宋体" w:hAnsi="宋体" w:cs="宋体"/>
                <w:color w:val="000000"/>
                <w:sz w:val="24"/>
                <w:szCs w:val="24"/>
              </w:rPr>
              <w:t xml:space="preserve">1</w:t>
            </w:r>
            <w:r/>
          </w:p>
        </w:tc>
        <w:tc>
          <w:tcPr>
            <w:gridSpan w:val="2"/>
            <w:tcBorders>
              <w:top w:val="single" w:color="000000" w:sz="4" w:space="0"/>
              <w:left w:val="none" w:color="000000" w:sz="4" w:space="0"/>
              <w:bottom w:val="single" w:color="000000" w:sz="4" w:space="0"/>
              <w:right w:val="single" w:color="000000" w:sz="4" w:space="0"/>
            </w:tcBorders>
            <w:tcW w:w="1332"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sz w:val="24"/>
                <w:szCs w:val="24"/>
                <w:lang w:val="en-US" w:eastAsia="zh-CN" w:bidi="ar-SA"/>
              </w:rPr>
            </w:pPr>
            <w:r>
              <w:rPr>
                <w:rFonts w:hint="eastAsia" w:ascii="宋体" w:hAnsi="宋体" w:cs="宋体"/>
                <w:color w:val="000000"/>
                <w:sz w:val="24"/>
                <w:szCs w:val="24"/>
              </w:rPr>
              <w:t xml:space="preserve">价格分</w:t>
            </w:r>
            <w:r/>
          </w:p>
        </w:tc>
        <w:tc>
          <w:tcPr>
            <w:tcBorders>
              <w:top w:val="single" w:color="000000" w:sz="4" w:space="0"/>
              <w:left w:val="single" w:color="000000" w:sz="4" w:space="0"/>
              <w:bottom w:val="single" w:color="000000" w:sz="4" w:space="0"/>
              <w:right w:val="single" w:color="000000" w:sz="4" w:space="0"/>
            </w:tcBorders>
            <w:tcW w:w="7045" w:type="dxa"/>
            <w:vAlign w:val="center"/>
            <w:textDirection w:val="lrTb"/>
            <w:noWrap w:val="false"/>
          </w:tcPr>
          <w:p>
            <w:pPr>
              <w:jc w:val="left"/>
              <w:keepLines w:val="0"/>
              <w:keepNext w:val="0"/>
              <w:pageBreakBefore w:val="0"/>
              <w:spacing w:line="360" w:lineRule="auto"/>
              <w:widowControl/>
              <w:rPr>
                <w:rFonts w:hint="default" w:ascii="宋体" w:hAnsi="宋体" w:eastAsia="宋体" w:cs="宋体"/>
                <w:color w:val="000000"/>
                <w:sz w:val="24"/>
                <w:szCs w:val="24"/>
                <w:lang w:val="en-US" w:eastAsia="zh-CN" w:bidi="ar-SA"/>
              </w:rPr>
            </w:pPr>
            <w:r>
              <w:rPr>
                <w:rFonts w:hint="eastAsia" w:ascii="宋体" w:hAnsi="宋体" w:cs="宋体"/>
                <w:color w:val="000000"/>
                <w:sz w:val="24"/>
                <w:szCs w:val="24"/>
              </w:rPr>
              <w:t xml:space="preserve">采用低价优先法计算，即满足</w:t>
            </w:r>
            <w:r>
              <w:rPr>
                <w:rFonts w:hint="eastAsia" w:ascii="宋体" w:hAnsi="宋体" w:cs="宋体"/>
                <w:color w:val="000000"/>
                <w:sz w:val="24"/>
                <w:szCs w:val="24"/>
                <w:lang w:val="en-US" w:eastAsia="zh-CN"/>
              </w:rPr>
              <w:t xml:space="preserve">招标</w:t>
            </w:r>
            <w:r>
              <w:rPr>
                <w:rFonts w:hint="eastAsia" w:ascii="宋体" w:hAnsi="宋体" w:cs="宋体"/>
                <w:color w:val="000000"/>
                <w:sz w:val="24"/>
                <w:szCs w:val="24"/>
              </w:rPr>
              <w:t xml:space="preserve">文件要求且投标价格最低的投标报价为评标基准价，其价格分为满分。其他</w:t>
            </w:r>
            <w:r>
              <w:rPr>
                <w:rFonts w:hint="eastAsia" w:ascii="宋体" w:hAnsi="宋体" w:eastAsia="宋体" w:cs="宋体"/>
                <w:color w:val="000000"/>
                <w:sz w:val="24"/>
                <w:szCs w:val="24"/>
                <w:lang w:val="en-US" w:eastAsia="zh-CN"/>
              </w:rPr>
              <w:t xml:space="preserve">供应商</w:t>
            </w:r>
            <w:r>
              <w:rPr>
                <w:rFonts w:hint="eastAsia" w:ascii="宋体" w:hAnsi="宋体" w:cs="宋体"/>
                <w:color w:val="000000"/>
                <w:sz w:val="24"/>
                <w:szCs w:val="24"/>
              </w:rPr>
              <w:t xml:space="preserve">的价格分统一按照下列公式计算：投标报价得分= (评标基准价/投标报价) </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 30分</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（分值保留两位小数）</w:t>
            </w:r>
            <w:r/>
          </w:p>
        </w:tc>
        <w:tc>
          <w:tcPr>
            <w:tcBorders>
              <w:top w:val="single" w:color="000000" w:sz="4" w:space="0"/>
              <w:left w:val="single" w:color="000000" w:sz="4" w:space="0"/>
              <w:bottom w:val="none" w:color="000000" w:sz="4" w:space="0"/>
              <w:right w:val="single" w:color="000000" w:sz="4" w:space="0"/>
            </w:tcBorders>
            <w:tcW w:w="956" w:type="dxa"/>
            <w:vAlign w:val="center"/>
            <w:textDirection w:val="lrTb"/>
            <w:noWrap w:val="false"/>
          </w:tcPr>
          <w:p>
            <w:pPr>
              <w:jc w:val="center"/>
              <w:spacing w:line="440" w:lineRule="exact"/>
              <w:widowControl/>
              <w:rPr>
                <w:rFonts w:hint="eastAsia" w:ascii="宋体" w:hAnsi="宋体" w:cs="宋体"/>
                <w:color w:val="000000"/>
                <w:sz w:val="24"/>
                <w:szCs w:val="24"/>
                <w:lang w:val="en-US" w:eastAsia="zh-CN" w:bidi="ar-SA"/>
              </w:rPr>
            </w:pPr>
            <w:r>
              <w:rPr>
                <w:rFonts w:hint="eastAsia" w:ascii="宋体" w:hAnsi="宋体" w:cs="宋体"/>
                <w:color w:val="000000"/>
                <w:sz w:val="24"/>
                <w:szCs w:val="24"/>
              </w:rPr>
              <w:t xml:space="preserve">30分</w:t>
            </w:r>
            <w:r/>
          </w:p>
        </w:tc>
      </w:tr>
      <w:tr>
        <w:trPr>
          <w:jc w:val="center"/>
          <w:trHeight w:val="473"/>
        </w:trPr>
        <w:tc>
          <w:tcPr>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44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二</w:t>
            </w:r>
            <w:r/>
          </w:p>
        </w:tc>
        <w:tc>
          <w:tcPr>
            <w:gridSpan w:val="4"/>
            <w:tcBorders>
              <w:top w:val="single" w:color="000000" w:sz="4" w:space="0"/>
              <w:left w:val="none" w:color="000000" w:sz="4" w:space="0"/>
              <w:bottom w:val="single" w:color="000000" w:sz="4" w:space="0"/>
              <w:right w:val="single" w:color="000000" w:sz="4" w:space="0"/>
            </w:tcBorders>
            <w:tcW w:w="9333" w:type="dxa"/>
            <w:vAlign w:val="center"/>
            <w:textDirection w:val="lrTb"/>
            <w:noWrap w:val="false"/>
          </w:tcPr>
          <w:p>
            <w:pPr>
              <w:pStyle w:val="966"/>
              <w:ind w:left="0" w:firstLine="0"/>
              <w:jc w:val="center"/>
              <w:rPr>
                <w:rFonts w:hint="eastAsia" w:ascii="宋体" w:hAnsi="宋体" w:cs="宋体"/>
                <w:color w:val="000000"/>
                <w:sz w:val="24"/>
                <w:szCs w:val="24"/>
                <w:lang w:val="en-US" w:eastAsia="zh-CN"/>
              </w:rPr>
            </w:pPr>
            <w:r>
              <w:rPr>
                <w:rFonts w:hint="eastAsia" w:ascii="宋体" w:hAnsi="宋体" w:eastAsia="宋体" w:cs="宋体"/>
                <w:b/>
                <w:bCs/>
                <w:color w:val="000000"/>
                <w:sz w:val="24"/>
                <w:szCs w:val="24"/>
                <w:lang w:val="en-US" w:eastAsia="zh-CN" w:bidi="ar-SA"/>
              </w:rPr>
              <w:t xml:space="preserve">企业实力</w:t>
            </w:r>
            <w:r/>
          </w:p>
        </w:tc>
      </w:tr>
      <w:tr>
        <w:trPr>
          <w:jc w:val="center"/>
          <w:trHeight w:val="473"/>
        </w:trPr>
        <w:tc>
          <w:tcPr>
            <w:shd w:val="clear" w:color="auto" w:fill="auto"/>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440" w:lineRule="exac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1</w:t>
            </w:r>
            <w:r/>
          </w:p>
        </w:tc>
        <w:tc>
          <w:tcPr>
            <w:gridSpan w:val="2"/>
            <w:shd w:val="clear" w:color="auto" w:fill="auto"/>
            <w:tcBorders>
              <w:top w:val="single" w:color="000000" w:sz="4" w:space="0"/>
              <w:left w:val="none" w:color="000000" w:sz="4" w:space="0"/>
              <w:bottom w:val="single" w:color="000000" w:sz="4" w:space="0"/>
              <w:right w:val="single" w:color="auto" w:sz="4" w:space="0"/>
            </w:tcBorders>
            <w:tcW w:w="133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企业资信</w:t>
            </w:r>
            <w:r/>
          </w:p>
        </w:tc>
        <w:tc>
          <w:tcPr>
            <w:shd w:val="clear" w:color="auto" w:fill="auto"/>
            <w:tcBorders>
              <w:top w:val="single" w:color="000000" w:sz="4" w:space="0"/>
              <w:left w:val="single" w:color="auto" w:sz="4" w:space="0"/>
              <w:bottom w:val="single" w:color="000000" w:sz="4" w:space="0"/>
              <w:right w:val="single" w:color="auto" w:sz="4" w:space="0"/>
            </w:tcBorders>
            <w:tcW w:w="704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1、投标人具有质量管理体系认证证书的得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w:t>
            </w:r>
            <w:r/>
          </w:p>
          <w:p>
            <w:pPr>
              <w:jc w:val="left"/>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2、投标人具有环境管理体系认证证书的得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w:t>
            </w:r>
            <w:r/>
          </w:p>
          <w:p>
            <w:pPr>
              <w:jc w:val="left"/>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3、投标人具有职业健康安全管理体系认证证书的得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w:t>
            </w:r>
            <w:r/>
          </w:p>
          <w:p>
            <w:pPr>
              <w:jc w:val="left"/>
              <w:keepLines w:val="0"/>
              <w:keepNext w:val="0"/>
              <w:pageBreakBefore w:val="0"/>
              <w:spacing w:line="360" w:lineRule="auto"/>
              <w:widowControl/>
              <w:rPr>
                <w:rFonts w:hint="eastAsia" w:ascii="Times New Roman" w:hAnsi="Times New Roman" w:eastAsia="楷体_GB2312" w:cs="Times New Roman"/>
                <w:sz w:val="21"/>
                <w:szCs w:val="24"/>
                <w:lang w:val="en-US" w:eastAsia="zh-CN" w:bidi="ar-SA"/>
              </w:rPr>
            </w:pPr>
            <w:r>
              <w:rPr>
                <w:rFonts w:hint="eastAsia" w:ascii="宋体" w:hAnsi="宋体" w:eastAsia="宋体" w:cs="宋体"/>
                <w:color w:val="000000"/>
                <w:sz w:val="24"/>
                <w:szCs w:val="24"/>
                <w:lang w:val="en-US" w:eastAsia="zh-CN"/>
              </w:rPr>
              <w:t xml:space="preserve">注：提供认证证书原件扫描件及“国家认证认可监督管理委员会”（网址http://www.cnca.gov.cn/）的网页截图，不按要求提供不得分。</w:t>
            </w:r>
            <w:r/>
          </w:p>
        </w:tc>
        <w:tc>
          <w:tcPr>
            <w:shd w:val="clear" w:color="auto" w:fill="auto"/>
            <w:tcBorders>
              <w:top w:val="single" w:color="000000" w:sz="4" w:space="0"/>
              <w:left w:val="single" w:color="auto" w:sz="4" w:space="0"/>
              <w:bottom w:val="single" w:color="000000" w:sz="4" w:space="0"/>
              <w:right w:val="single" w:color="000000" w:sz="4" w:space="0"/>
            </w:tcBorders>
            <w:tcW w:w="956" w:type="dxa"/>
            <w:vAlign w:val="center"/>
            <w:textDirection w:val="lrTb"/>
            <w:noWrap w:val="false"/>
          </w:tcPr>
          <w:p>
            <w:pPr>
              <w:pStyle w:val="966"/>
              <w:ind w:left="0" w:firstLine="0"/>
              <w:jc w:val="center"/>
              <w:rPr>
                <w:rFonts w:hint="eastAsia" w:ascii="Times New Roman" w:hAnsi="Times New Roman" w:eastAsia="宋体" w:cs="Times New Roman"/>
                <w:sz w:val="21"/>
                <w:szCs w:val="24"/>
                <w:lang w:val="en-US" w:eastAsia="zh-CN" w:bidi="ar-SA"/>
              </w:rPr>
            </w:pPr>
            <w:r>
              <w:rPr>
                <w:rFonts w:hint="eastAsia" w:ascii="宋体" w:hAnsi="宋体" w:eastAsia="宋体" w:cs="宋体"/>
                <w:color w:val="000000"/>
                <w:sz w:val="24"/>
                <w:szCs w:val="24"/>
                <w:lang w:val="en-US" w:eastAsia="zh-CN" w:bidi="ar-SA"/>
              </w:rPr>
              <w:t xml:space="preserve">9分</w:t>
            </w:r>
            <w:r/>
          </w:p>
        </w:tc>
      </w:tr>
      <w:tr>
        <w:trPr>
          <w:jc w:val="center"/>
          <w:trHeight w:val="1930"/>
        </w:trPr>
        <w:tc>
          <w:tcPr>
            <w:shd w:val="clear" w:color="auto" w:fill="auto"/>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440" w:lineRule="exac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2  </w:t>
            </w:r>
            <w:r/>
          </w:p>
        </w:tc>
        <w:tc>
          <w:tcPr>
            <w:gridSpan w:val="2"/>
            <w:shd w:val="clear" w:color="auto" w:fill="auto"/>
            <w:tcBorders>
              <w:top w:val="single" w:color="000000" w:sz="4" w:space="0"/>
              <w:left w:val="none" w:color="000000" w:sz="4" w:space="0"/>
              <w:bottom w:val="single" w:color="000000" w:sz="4" w:space="0"/>
              <w:right w:val="single" w:color="auto" w:sz="4" w:space="0"/>
            </w:tcBorders>
            <w:tcW w:w="133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业绩</w:t>
            </w:r>
            <w:r/>
          </w:p>
        </w:tc>
        <w:tc>
          <w:tcPr>
            <w:shd w:val="clear" w:color="auto" w:fill="auto"/>
            <w:tcBorders>
              <w:top w:val="single" w:color="000000" w:sz="4" w:space="0"/>
              <w:left w:val="single" w:color="auto" w:sz="4" w:space="0"/>
              <w:bottom w:val="single" w:color="000000" w:sz="4" w:space="0"/>
              <w:right w:val="single" w:color="auto" w:sz="4" w:space="0"/>
            </w:tcBorders>
            <w:tcW w:w="7045" w:type="dxa"/>
            <w:vAlign w:val="center"/>
            <w:textDirection w:val="lrTb"/>
            <w:noWrap w:val="false"/>
          </w:tcPr>
          <w:p>
            <w:pPr>
              <w:jc w:val="left"/>
              <w:keepLines w:val="0"/>
              <w:keepNext w:val="0"/>
              <w:pageBreakBefore w:val="0"/>
              <w:spacing w:line="36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自2022年1月1日（时间以合同签订时间为准）至招标公告发布前，</w:t>
            </w:r>
            <w:r>
              <w:rPr>
                <w:rFonts w:hint="eastAsia" w:ascii="宋体" w:hAnsi="宋体" w:eastAsia="宋体" w:cs="宋体"/>
                <w:color w:val="000000"/>
                <w:sz w:val="24"/>
                <w:szCs w:val="24"/>
                <w:lang w:val="en-US" w:eastAsia="zh-CN"/>
              </w:rPr>
              <w:t xml:space="preserve">投标人</w:t>
            </w:r>
            <w:r>
              <w:rPr>
                <w:rFonts w:hint="eastAsia" w:ascii="宋体" w:hAnsi="宋体" w:cs="宋体"/>
                <w:color w:val="000000"/>
                <w:sz w:val="24"/>
                <w:szCs w:val="24"/>
                <w:lang w:val="en-US" w:eastAsia="zh-CN"/>
              </w:rPr>
              <w:t xml:space="preserve">每提供一个类似业绩的得5分，最高得10分。</w:t>
            </w:r>
            <w:r/>
          </w:p>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注：提供合同原件</w:t>
            </w:r>
            <w:r>
              <w:rPr>
                <w:rFonts w:hint="eastAsia" w:ascii="宋体" w:hAnsi="宋体" w:eastAsia="宋体" w:cs="宋体"/>
                <w:color w:val="000000"/>
                <w:sz w:val="24"/>
                <w:szCs w:val="24"/>
                <w:lang w:val="en-US" w:eastAsia="zh-CN"/>
              </w:rPr>
              <w:t xml:space="preserve">扫描件</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不按要求提供不得分</w:t>
            </w:r>
            <w:r>
              <w:rPr>
                <w:rFonts w:hint="eastAsia" w:ascii="宋体" w:hAnsi="宋体" w:cs="宋体"/>
                <w:color w:val="000000"/>
                <w:sz w:val="24"/>
                <w:szCs w:val="24"/>
                <w:lang w:val="en-US" w:eastAsia="zh-CN"/>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956" w:type="dxa"/>
            <w:vAlign w:val="center"/>
            <w:textDirection w:val="lrTb"/>
            <w:noWrap w:val="false"/>
          </w:tcPr>
          <w:p>
            <w:pPr>
              <w:pStyle w:val="966"/>
              <w:ind w:left="0" w:firstLine="0"/>
              <w:jc w:val="center"/>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10分</w:t>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440" w:lineRule="exact"/>
              <w:widowControl/>
              <w:rPr>
                <w:rFonts w:hint="eastAsia" w:ascii="宋体" w:hAnsi="宋体" w:eastAsia="宋体" w:cs="宋体"/>
                <w:color w:val="000000"/>
                <w:sz w:val="24"/>
                <w:lang w:eastAsia="zh-CN"/>
              </w:rPr>
            </w:pPr>
            <w:r>
              <w:rPr>
                <w:rFonts w:hint="eastAsia" w:ascii="宋体" w:hAnsi="宋体" w:cs="宋体"/>
                <w:color w:val="000000"/>
                <w:sz w:val="24"/>
                <w:szCs w:val="24"/>
                <w:lang w:val="en-US" w:eastAsia="zh-CN"/>
              </w:rPr>
              <w:t xml:space="preserve">三</w:t>
            </w:r>
            <w:r/>
          </w:p>
        </w:tc>
        <w:tc>
          <w:tcPr>
            <w:gridSpan w:val="4"/>
            <w:tcBorders>
              <w:top w:val="single" w:color="000000" w:sz="4" w:space="0"/>
              <w:left w:val="none" w:color="000000" w:sz="4" w:space="0"/>
              <w:bottom w:val="single" w:color="000000" w:sz="4" w:space="0"/>
              <w:right w:val="single" w:color="000000" w:sz="4" w:space="0"/>
            </w:tcBorders>
            <w:tcW w:w="9333" w:type="dxa"/>
            <w:vAlign w:val="center"/>
            <w:textDirection w:val="lrTb"/>
            <w:noWrap w:val="false"/>
          </w:tcPr>
          <w:p>
            <w:pPr>
              <w:jc w:val="center"/>
              <w:spacing w:line="440" w:lineRule="exact"/>
              <w:widowControl/>
              <w:rPr>
                <w:rFonts w:ascii="宋体" w:hAnsi="宋体" w:cs="宋体"/>
                <w:color w:val="000000"/>
                <w:sz w:val="24"/>
              </w:rPr>
            </w:pPr>
            <w:r>
              <w:rPr>
                <w:rFonts w:hint="eastAsia" w:ascii="宋体" w:hAnsi="宋体" w:cs="宋体"/>
                <w:b/>
                <w:bCs/>
                <w:color w:val="000000"/>
                <w:sz w:val="24"/>
                <w:szCs w:val="24"/>
              </w:rPr>
              <w:t xml:space="preserve">方案部分</w:t>
            </w:r>
            <w:r/>
          </w:p>
        </w:tc>
      </w:tr>
      <w:tr>
        <w:trPr>
          <w:jc w:val="center"/>
          <w:trHeight w:val="2007"/>
        </w:trPr>
        <w:tc>
          <w:tcPr>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440" w:lineRule="exact"/>
              <w:widowControl/>
              <w:rPr>
                <w:rFonts w:ascii="宋体" w:hAnsi="宋体" w:cs="宋体"/>
                <w:color w:val="000000"/>
                <w:sz w:val="24"/>
              </w:rPr>
            </w:pPr>
            <w:r>
              <w:rPr>
                <w:rFonts w:hint="eastAsia" w:ascii="宋体" w:hAnsi="宋体" w:cs="宋体"/>
                <w:color w:val="000000"/>
                <w:sz w:val="24"/>
                <w:szCs w:val="24"/>
              </w:rPr>
              <w:t xml:space="preserve">1</w:t>
            </w:r>
            <w:r/>
          </w:p>
        </w:tc>
        <w:tc>
          <w:tcPr>
            <w:gridSpan w:val="2"/>
            <w:shd w:val="clear" w:color="auto" w:fill="auto"/>
            <w:tcBorders>
              <w:top w:val="none" w:color="000000" w:sz="4" w:space="0"/>
              <w:left w:val="none" w:color="000000" w:sz="4" w:space="0"/>
              <w:bottom w:val="single" w:color="000000" w:sz="4" w:space="0"/>
              <w:right w:val="single" w:color="000000" w:sz="4" w:space="0"/>
            </w:tcBorders>
            <w:tcW w:w="1332"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000000"/>
                <w:sz w:val="24"/>
                <w:szCs w:val="24"/>
                <w:lang w:val="en-US" w:eastAsia="zh-CN" w:bidi="ar-SA"/>
              </w:rPr>
            </w:pPr>
            <w:r>
              <w:rPr>
                <w:rFonts w:hint="eastAsia" w:ascii="宋体" w:hAnsi="宋体" w:cs="宋体"/>
                <w:sz w:val="24"/>
              </w:rPr>
              <w:t xml:space="preserve">供货方案</w:t>
            </w:r>
            <w:r/>
          </w:p>
        </w:tc>
        <w:tc>
          <w:tcPr>
            <w:shd w:val="clear" w:color="auto" w:fill="auto"/>
            <w:tcBorders>
              <w:top w:val="none" w:color="000000" w:sz="4" w:space="0"/>
              <w:left w:val="none" w:color="000000" w:sz="4" w:space="0"/>
              <w:bottom w:val="single" w:color="000000" w:sz="4" w:space="0"/>
              <w:right w:val="single" w:color="000000" w:sz="4" w:space="0"/>
            </w:tcBorders>
            <w:tcW w:w="704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cs="宋体"/>
                <w:sz w:val="24"/>
                <w:szCs w:val="24"/>
              </w:rPr>
              <w:t xml:space="preserve">针对本项目的供货服务方案（包括设备运输、装卸、调试、安装</w:t>
            </w:r>
            <w:r>
              <w:rPr>
                <w:rFonts w:hint="eastAsia" w:ascii="宋体" w:hAnsi="宋体" w:cs="宋体"/>
                <w:sz w:val="24"/>
                <w:szCs w:val="24"/>
                <w:lang w:val="en-US" w:eastAsia="zh-CN"/>
              </w:rPr>
              <w:t xml:space="preserve">等</w:t>
            </w:r>
            <w:r>
              <w:rPr>
                <w:rFonts w:hint="eastAsia" w:ascii="宋体" w:hAnsi="宋体" w:cs="宋体"/>
                <w:sz w:val="24"/>
                <w:szCs w:val="24"/>
              </w:rPr>
              <w:t xml:space="preserve">）进行综合评比</w:t>
            </w:r>
            <w:r>
              <w:rPr>
                <w:rFonts w:hint="eastAsia" w:ascii="宋体" w:hAnsi="宋体" w:cs="宋体"/>
                <w:sz w:val="24"/>
                <w:szCs w:val="24"/>
                <w:lang w:eastAsia="zh-CN"/>
              </w:rPr>
              <w:t xml:space="preserve">。</w:t>
            </w:r>
            <w:r/>
          </w:p>
          <w:p>
            <w:pPr>
              <w:jc w:val="left"/>
              <w:keepLines w:val="0"/>
              <w:keepNext w:val="0"/>
              <w:pageBreakBefore w:val="0"/>
              <w:spacing w:line="360" w:lineRule="auto"/>
              <w:widowControl/>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cs="宋体"/>
                <w:sz w:val="24"/>
              </w:rPr>
              <w:t xml:space="preserve">方案针对性强、合理、可实施及操作性强得</w:t>
            </w:r>
            <w:r>
              <w:rPr>
                <w:rFonts w:hint="eastAsia" w:ascii="宋体" w:hAnsi="宋体" w:cs="宋体"/>
                <w:sz w:val="24"/>
                <w:lang w:val="en-US" w:eastAsia="zh-CN"/>
              </w:rPr>
              <w:t xml:space="preserve">15</w:t>
            </w:r>
            <w:r>
              <w:rPr>
                <w:rFonts w:hint="eastAsia" w:ascii="宋体" w:hAnsi="宋体" w:cs="宋体"/>
                <w:sz w:val="24"/>
              </w:rPr>
              <w:t xml:space="preserve">分；</w:t>
            </w:r>
            <w:r/>
          </w:p>
          <w:p>
            <w:pPr>
              <w:jc w:val="left"/>
              <w:keepLines w:val="0"/>
              <w:keepNext w:val="0"/>
              <w:pageBreakBefore w:val="0"/>
              <w:spacing w:line="360" w:lineRule="auto"/>
              <w:widowControl/>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cs="宋体"/>
                <w:sz w:val="24"/>
              </w:rPr>
              <w:t xml:space="preserve">方案针对性较强、基本合理、可实施及操作性较强得</w:t>
            </w:r>
            <w:r>
              <w:rPr>
                <w:rFonts w:hint="eastAsia" w:ascii="宋体" w:hAnsi="宋体" w:cs="宋体"/>
                <w:sz w:val="24"/>
                <w:lang w:val="en-US" w:eastAsia="zh-CN"/>
              </w:rPr>
              <w:t xml:space="preserve">10</w:t>
            </w:r>
            <w:r>
              <w:rPr>
                <w:rFonts w:hint="eastAsia" w:ascii="宋体" w:hAnsi="宋体" w:cs="宋体"/>
                <w:sz w:val="24"/>
              </w:rPr>
              <w:t xml:space="preserve">分；</w:t>
            </w:r>
            <w:r/>
          </w:p>
          <w:p>
            <w:pPr>
              <w:jc w:val="left"/>
              <w:keepLines w:val="0"/>
              <w:keepNext w:val="0"/>
              <w:pageBreakBefore w:val="0"/>
              <w:spacing w:line="360" w:lineRule="auto"/>
              <w:widowControl/>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rPr>
              <w:t xml:space="preserve">方案针对性一般、合理性一般、可实施及操作性一般得</w:t>
            </w:r>
            <w:r>
              <w:rPr>
                <w:rFonts w:hint="eastAsia" w:ascii="宋体" w:hAnsi="宋体" w:cs="宋体"/>
                <w:sz w:val="24"/>
                <w:lang w:val="en-US" w:eastAsia="zh-CN"/>
              </w:rPr>
              <w:t xml:space="preserve">5</w:t>
            </w:r>
            <w:r>
              <w:rPr>
                <w:rFonts w:hint="eastAsia" w:ascii="宋体" w:hAnsi="宋体" w:cs="宋体"/>
                <w:sz w:val="24"/>
              </w:rPr>
              <w:t xml:space="preserve">分；</w:t>
            </w:r>
            <w:r/>
          </w:p>
          <w:p>
            <w:pPr>
              <w:jc w:val="left"/>
              <w:keepLines w:val="0"/>
              <w:keepNext w:val="0"/>
              <w:pageBreakBefore w:val="0"/>
              <w:spacing w:line="360" w:lineRule="auto"/>
              <w:widowControl/>
              <w:rPr>
                <w:rFonts w:hint="default" w:ascii="宋体" w:hAnsi="宋体" w:eastAsia="宋体" w:cs="宋体"/>
                <w:sz w:val="24"/>
                <w:szCs w:val="24"/>
                <w:lang w:val="en-US" w:eastAsia="zh-CN" w:bidi="ar-SA"/>
              </w:rPr>
            </w:pP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cs="宋体"/>
                <w:sz w:val="24"/>
                <w:lang w:eastAsia="zh-CN"/>
              </w:rPr>
              <w:t xml:space="preserve">）</w:t>
            </w:r>
            <w:r>
              <w:rPr>
                <w:rFonts w:hint="eastAsia" w:ascii="宋体" w:hAnsi="宋体" w:eastAsia="宋体" w:cs="宋体"/>
                <w:bCs/>
                <w:color w:val="000000" w:themeColor="text1"/>
                <w:sz w:val="24"/>
                <w:szCs w:val="24"/>
              </w:rPr>
              <w:t xml:space="preserve">未提供方案或方案无可行性不得分。</w:t>
            </w:r>
            <w:r/>
          </w:p>
        </w:tc>
        <w:tc>
          <w:tcPr>
            <w:tcBorders>
              <w:top w:val="none" w:color="000000" w:sz="4" w:space="0"/>
              <w:left w:val="none" w:color="000000" w:sz="4" w:space="0"/>
              <w:bottom w:val="single" w:color="000000" w:sz="4" w:space="0"/>
              <w:right w:val="single" w:color="000000" w:sz="4" w:space="0"/>
            </w:tcBorders>
            <w:tcW w:w="956" w:type="dxa"/>
            <w:vAlign w:val="center"/>
            <w:textDirection w:val="lrTb"/>
            <w:noWrap w:val="false"/>
          </w:tcPr>
          <w:p>
            <w:pPr>
              <w:jc w:val="center"/>
              <w:spacing w:line="440" w:lineRule="exact"/>
              <w:widowControl/>
              <w:rPr>
                <w:rFonts w:ascii="宋体" w:hAnsi="宋体" w:cs="宋体"/>
                <w:color w:val="000000"/>
                <w:sz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分</w:t>
            </w:r>
            <w:r/>
          </w:p>
        </w:tc>
      </w:tr>
      <w:tr>
        <w:trPr>
          <w:jc w:val="center"/>
          <w:trHeight w:val="2007"/>
        </w:trPr>
        <w:tc>
          <w:tcPr>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44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w:t>
            </w:r>
            <w:r/>
          </w:p>
        </w:tc>
        <w:tc>
          <w:tcPr>
            <w:gridSpan w:val="2"/>
            <w:shd w:val="clear" w:color="auto" w:fill="auto"/>
            <w:tcBorders>
              <w:top w:val="none" w:color="000000" w:sz="4" w:space="0"/>
              <w:left w:val="none" w:color="000000" w:sz="4" w:space="0"/>
              <w:bottom w:val="single" w:color="000000" w:sz="4" w:space="0"/>
              <w:right w:val="single" w:color="000000" w:sz="4" w:space="0"/>
            </w:tcBorders>
            <w:tcW w:w="1332" w:type="dxa"/>
            <w:vAlign w:val="center"/>
            <w:textDirection w:val="lrTb"/>
            <w:noWrap w:val="false"/>
          </w:tcPr>
          <w:p>
            <w:pPr>
              <w:ind w:hanging="8"/>
              <w:jc w:val="center"/>
              <w:rPr>
                <w:rFonts w:hint="eastAsia" w:ascii="宋体" w:hAnsi="宋体" w:eastAsia="宋体" w:cs="宋体"/>
                <w:bCs/>
                <w:color w:val="000000" w:themeColor="text1"/>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技术培训方案</w:t>
            </w:r>
            <w:r/>
          </w:p>
        </w:tc>
        <w:tc>
          <w:tcPr>
            <w:shd w:val="clear" w:color="auto" w:fill="auto"/>
            <w:tcBorders>
              <w:top w:val="none" w:color="000000" w:sz="4" w:space="0"/>
              <w:left w:val="none" w:color="000000" w:sz="4" w:space="0"/>
              <w:bottom w:val="single" w:color="000000" w:sz="4" w:space="0"/>
              <w:right w:val="single" w:color="000000" w:sz="4" w:space="0"/>
            </w:tcBorders>
            <w:tcW w:w="7045" w:type="dxa"/>
            <w:vAlign w:val="center"/>
            <w:textDirection w:val="lrTb"/>
            <w:noWrap w:val="false"/>
          </w:tcPr>
          <w:p>
            <w:pPr>
              <w:keepLines w:val="0"/>
              <w:keepNext w:val="0"/>
              <w:pageBreakBefore w:val="0"/>
              <w:spacing w:line="360" w:lineRule="auto"/>
              <w:widowControl w:val="off"/>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投标人提供对用户的操作培训、业务功能培训等相关培训计划方案，除正常操作培训外，针对</w:t>
            </w:r>
            <w:r>
              <w:rPr>
                <w:rFonts w:hint="eastAsia" w:ascii="宋体" w:hAnsi="宋体" w:eastAsia="宋体" w:cs="宋体"/>
                <w:bCs/>
                <w:color w:val="000000" w:themeColor="text1"/>
                <w:sz w:val="24"/>
                <w:szCs w:val="24"/>
                <w:lang w:val="en-US" w:eastAsia="zh-CN"/>
              </w:rPr>
              <w:t xml:space="preserve">招标人</w:t>
            </w:r>
            <w:r>
              <w:rPr>
                <w:rFonts w:hint="eastAsia" w:ascii="宋体" w:hAnsi="宋体" w:eastAsia="宋体" w:cs="宋体"/>
                <w:bCs/>
                <w:color w:val="000000" w:themeColor="text1"/>
                <w:sz w:val="24"/>
                <w:szCs w:val="24"/>
              </w:rPr>
              <w:t xml:space="preserve">单位的特点，提出其他技术培训保障方案；</w:t>
            </w:r>
            <w:r/>
          </w:p>
          <w:p>
            <w:pPr>
              <w:keepLines w:val="0"/>
              <w:keepNext w:val="0"/>
              <w:pageBreakBefore w:val="0"/>
              <w:spacing w:line="360" w:lineRule="auto"/>
              <w:widowControl w:val="off"/>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eastAsia="宋体" w:cs="宋体"/>
                <w:bCs/>
                <w:color w:val="000000" w:themeColor="text1"/>
                <w:sz w:val="24"/>
                <w:szCs w:val="24"/>
              </w:rPr>
              <w:t xml:space="preserve">技术培训保障方案内容详实、科学、合理，考虑周全，培训计划针对性强、内容详实，培训人员配备齐全、技术水平高、分工明确，培训率承诺高</w:t>
            </w:r>
            <w:r>
              <w:rPr>
                <w:rFonts w:hint="eastAsia" w:ascii="宋体" w:hAnsi="宋体" w:eastAsia="宋体" w:cs="宋体"/>
                <w:bCs/>
                <w:color w:val="000000" w:themeColor="text1"/>
                <w:sz w:val="24"/>
                <w:szCs w:val="24"/>
                <w:lang w:val="en-US" w:eastAsia="zh-CN"/>
              </w:rPr>
              <w:t xml:space="preserve">，</w:t>
            </w:r>
            <w:r>
              <w:rPr>
                <w:rFonts w:hint="eastAsia" w:ascii="宋体" w:hAnsi="宋体" w:eastAsia="宋体" w:cs="宋体"/>
                <w:bCs/>
                <w:color w:val="000000" w:themeColor="text1"/>
                <w:sz w:val="24"/>
                <w:szCs w:val="24"/>
              </w:rPr>
              <w:t xml:space="preserve">得</w:t>
            </w:r>
            <w:r>
              <w:rPr>
                <w:rFonts w:hint="eastAsia" w:ascii="宋体" w:hAnsi="宋体" w:eastAsia="宋体" w:cs="宋体"/>
                <w:bCs/>
                <w:color w:val="000000" w:themeColor="text1"/>
                <w:sz w:val="24"/>
                <w:szCs w:val="24"/>
                <w:lang w:val="en-US" w:eastAsia="zh-CN"/>
              </w:rPr>
              <w:t xml:space="preserve">15</w:t>
            </w:r>
            <w:r>
              <w:rPr>
                <w:rFonts w:hint="eastAsia" w:ascii="宋体" w:hAnsi="宋体" w:eastAsia="宋体" w:cs="宋体"/>
                <w:bCs/>
                <w:color w:val="000000" w:themeColor="text1"/>
                <w:sz w:val="24"/>
                <w:szCs w:val="24"/>
              </w:rPr>
              <w:t xml:space="preserve">分。</w:t>
            </w:r>
            <w:r/>
          </w:p>
          <w:p>
            <w:pPr>
              <w:keepLines w:val="0"/>
              <w:keepNext w:val="0"/>
              <w:pageBreakBefore w:val="0"/>
              <w:spacing w:line="360" w:lineRule="auto"/>
              <w:widowControl w:val="off"/>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eastAsia="宋体" w:cs="宋体"/>
                <w:bCs/>
                <w:color w:val="000000" w:themeColor="text1"/>
                <w:sz w:val="24"/>
                <w:szCs w:val="24"/>
              </w:rPr>
              <w:t xml:space="preserve">技术培训保障方案内容详实、考虑较全，培训计划具体，培训人员齐全，培训率承诺较高，得</w:t>
            </w:r>
            <w:r>
              <w:rPr>
                <w:rFonts w:hint="eastAsia" w:ascii="宋体" w:hAnsi="宋体" w:eastAsia="宋体" w:cs="宋体"/>
                <w:bCs/>
                <w:color w:val="000000" w:themeColor="text1"/>
                <w:sz w:val="24"/>
                <w:szCs w:val="24"/>
                <w:lang w:val="en-US" w:eastAsia="zh-CN"/>
              </w:rPr>
              <w:t xml:space="preserve">10</w:t>
            </w:r>
            <w:r>
              <w:rPr>
                <w:rFonts w:hint="eastAsia" w:ascii="宋体" w:hAnsi="宋体" w:eastAsia="宋体" w:cs="宋体"/>
                <w:bCs/>
                <w:color w:val="000000" w:themeColor="text1"/>
                <w:sz w:val="24"/>
                <w:szCs w:val="24"/>
              </w:rPr>
              <w:t xml:space="preserve">分。</w:t>
            </w:r>
            <w:r/>
          </w:p>
          <w:p>
            <w:pPr>
              <w:keepLines w:val="0"/>
              <w:keepNext w:val="0"/>
              <w:pageBreakBefore w:val="0"/>
              <w:spacing w:line="360" w:lineRule="auto"/>
              <w:widowControl w:val="off"/>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eastAsia="宋体" w:cs="宋体"/>
                <w:bCs/>
                <w:color w:val="000000" w:themeColor="text1"/>
                <w:sz w:val="24"/>
                <w:szCs w:val="24"/>
              </w:rPr>
              <w:t xml:space="preserve">技术培训保障方案表述简单，培训计划简单、培训人员较少，培训率承诺一般，得</w:t>
            </w:r>
            <w:r>
              <w:rPr>
                <w:rFonts w:hint="eastAsia" w:ascii="宋体" w:hAnsi="宋体" w:eastAsia="宋体" w:cs="宋体"/>
                <w:bCs/>
                <w:color w:val="000000" w:themeColor="text1"/>
                <w:sz w:val="24"/>
                <w:szCs w:val="24"/>
                <w:lang w:val="en-US" w:eastAsia="zh-CN"/>
              </w:rPr>
              <w:t xml:space="preserve">5</w:t>
            </w:r>
            <w:r>
              <w:rPr>
                <w:rFonts w:hint="eastAsia" w:ascii="宋体" w:hAnsi="宋体" w:eastAsia="宋体" w:cs="宋体"/>
                <w:bCs/>
                <w:color w:val="000000" w:themeColor="text1"/>
                <w:sz w:val="24"/>
                <w:szCs w:val="24"/>
              </w:rPr>
              <w:t xml:space="preserve">分。</w:t>
            </w:r>
            <w:r/>
          </w:p>
          <w:p>
            <w:pPr>
              <w:keepLines w:val="0"/>
              <w:keepNext w:val="0"/>
              <w:pageBreakBefore w:val="0"/>
              <w:spacing w:line="360" w:lineRule="auto"/>
              <w:widowControl w:val="off"/>
              <w:rPr>
                <w:rFonts w:hint="eastAsia" w:ascii="宋体" w:hAnsi="宋体" w:eastAsia="宋体" w:cs="宋体"/>
                <w:bCs/>
                <w:color w:val="000000" w:themeColor="text1"/>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cs="宋体"/>
                <w:sz w:val="24"/>
                <w:lang w:eastAsia="zh-CN"/>
              </w:rPr>
              <w:t xml:space="preserve">）</w:t>
            </w:r>
            <w:r>
              <w:rPr>
                <w:rFonts w:hint="eastAsia" w:ascii="宋体" w:hAnsi="宋体" w:eastAsia="宋体" w:cs="宋体"/>
                <w:bCs/>
                <w:color w:val="000000" w:themeColor="text1"/>
                <w:sz w:val="24"/>
                <w:szCs w:val="24"/>
              </w:rPr>
              <w:t xml:space="preserve">未提供方案或方案无可行性不得分。</w:t>
            </w:r>
            <w:r/>
          </w:p>
        </w:tc>
        <w:tc>
          <w:tcPr>
            <w:tcBorders>
              <w:top w:val="none" w:color="000000" w:sz="4" w:space="0"/>
              <w:left w:val="none" w:color="000000" w:sz="4" w:space="0"/>
              <w:bottom w:val="single" w:color="000000" w:sz="4" w:space="0"/>
              <w:right w:val="single" w:color="000000" w:sz="4" w:space="0"/>
            </w:tcBorders>
            <w:tcW w:w="956" w:type="dxa"/>
            <w:vAlign w:val="center"/>
            <w:textDirection w:val="lrTb"/>
            <w:noWrap w:val="false"/>
          </w:tcPr>
          <w:p>
            <w:pPr>
              <w:jc w:val="center"/>
              <w:spacing w:line="440" w:lineRule="exact"/>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15分</w:t>
            </w:r>
            <w:r/>
          </w:p>
        </w:tc>
      </w:tr>
      <w:tr>
        <w:trPr>
          <w:jc w:val="center"/>
          <w:trHeight w:val="2007"/>
        </w:trPr>
        <w:tc>
          <w:tcPr>
            <w:shd w:val="clear" w:color="auto" w:fill="auto"/>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440" w:lineRule="exac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3</w:t>
            </w:r>
            <w:r/>
          </w:p>
        </w:tc>
        <w:tc>
          <w:tcPr>
            <w:gridSpan w:val="2"/>
            <w:shd w:val="clear" w:color="auto" w:fill="auto"/>
            <w:tcBorders>
              <w:top w:val="none" w:color="000000" w:sz="4" w:space="0"/>
              <w:left w:val="none" w:color="000000" w:sz="4" w:space="0"/>
              <w:bottom w:val="single" w:color="000000" w:sz="4" w:space="0"/>
              <w:right w:val="single" w:color="000000" w:sz="4" w:space="0"/>
            </w:tcBorders>
            <w:tcW w:w="133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bCs/>
                <w:color w:val="000000" w:themeColor="text1"/>
                <w:sz w:val="24"/>
                <w:szCs w:val="24"/>
              </w:rPr>
              <w:t xml:space="preserve">售后服务实施方</w:t>
            </w:r>
            <w:r>
              <w:rPr>
                <w:rFonts w:hint="eastAsia" w:ascii="宋体" w:hAnsi="宋体" w:cs="宋体"/>
                <w:bCs/>
                <w:color w:val="000000" w:themeColor="text1"/>
                <w:sz w:val="24"/>
                <w:szCs w:val="24"/>
                <w:lang w:val="en-US" w:eastAsia="zh-CN"/>
              </w:rPr>
              <w:t xml:space="preserve">案</w:t>
            </w:r>
            <w:r/>
          </w:p>
        </w:tc>
        <w:tc>
          <w:tcPr>
            <w:shd w:val="clear" w:color="auto" w:fill="auto"/>
            <w:tcBorders>
              <w:top w:val="none" w:color="000000" w:sz="4" w:space="0"/>
              <w:left w:val="none" w:color="000000" w:sz="4" w:space="0"/>
              <w:bottom w:val="single" w:color="000000" w:sz="4" w:space="0"/>
              <w:right w:val="single" w:color="000000" w:sz="4" w:space="0"/>
            </w:tcBorders>
            <w:tcW w:w="704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售后服务实施响应：根据投标人质保期内售后服务（响应时间，回访巡检方案、故障解决措施、技术人员保障、备品配件价格等）、本地化服务方案等合理性进行打分</w:t>
            </w:r>
            <w:r>
              <w:rPr>
                <w:rFonts w:hint="eastAsia" w:ascii="宋体" w:hAnsi="宋体" w:eastAsia="宋体" w:cs="宋体"/>
                <w:sz w:val="24"/>
                <w:lang w:eastAsia="zh-CN"/>
              </w:rPr>
              <w:t xml:space="preserve">。</w:t>
            </w:r>
            <w:r/>
          </w:p>
          <w:p>
            <w:pPr>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方案针对性强、合理、可实施及操作性强得</w:t>
            </w:r>
            <w:r>
              <w:rPr>
                <w:rFonts w:hint="eastAsia" w:ascii="宋体" w:hAnsi="宋体" w:eastAsia="宋体" w:cs="宋体"/>
                <w:sz w:val="24"/>
                <w:lang w:val="en-US" w:eastAsia="zh-CN"/>
              </w:rPr>
              <w:t xml:space="preserve">15</w:t>
            </w:r>
            <w:r>
              <w:rPr>
                <w:rFonts w:hint="eastAsia" w:ascii="宋体" w:hAnsi="宋体" w:eastAsia="宋体" w:cs="宋体"/>
                <w:sz w:val="24"/>
              </w:rPr>
              <w:t xml:space="preserve">分；</w:t>
            </w:r>
            <w:r/>
          </w:p>
          <w:p>
            <w:pPr>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方案针对性较强、基本合理、可实施及操作性较强得</w:t>
            </w:r>
            <w:r>
              <w:rPr>
                <w:rFonts w:hint="eastAsia" w:ascii="宋体" w:hAnsi="宋体" w:eastAsia="宋体" w:cs="宋体"/>
                <w:sz w:val="24"/>
                <w:lang w:val="en-US" w:eastAsia="zh-CN"/>
              </w:rPr>
              <w:t xml:space="preserve">10</w:t>
            </w:r>
            <w:r>
              <w:rPr>
                <w:rFonts w:hint="eastAsia" w:ascii="宋体" w:hAnsi="宋体" w:eastAsia="宋体" w:cs="宋体"/>
                <w:sz w:val="24"/>
              </w:rPr>
              <w:t xml:space="preserve">分；</w:t>
            </w:r>
            <w:r/>
          </w:p>
          <w:p>
            <w:pPr>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hint="eastAsia" w:ascii="宋体" w:hAnsi="宋体" w:eastAsia="宋体" w:cs="宋体"/>
                <w:sz w:val="24"/>
              </w:rPr>
              <w:t xml:space="preserve">方案针对性一般、合理性一般、可实施及操作性一般得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p>
          <w:p>
            <w:pPr>
              <w:jc w:val="left"/>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lang w:val="en-US" w:eastAsia="zh-CN"/>
              </w:rPr>
              <w:t xml:space="preserve">（4）</w:t>
            </w:r>
            <w:r>
              <w:rPr>
                <w:rFonts w:hint="eastAsia" w:ascii="宋体" w:hAnsi="宋体" w:eastAsia="宋体" w:cs="宋体"/>
                <w:bCs/>
                <w:color w:val="000000" w:themeColor="text1"/>
                <w:sz w:val="24"/>
                <w:szCs w:val="24"/>
              </w:rPr>
              <w:t xml:space="preserve">未提供方案或方案无可行性不得分。</w:t>
            </w:r>
            <w:r/>
          </w:p>
        </w:tc>
        <w:tc>
          <w:tcPr>
            <w:shd w:val="clear" w:color="auto" w:fill="auto"/>
            <w:tcBorders>
              <w:top w:val="none" w:color="000000" w:sz="4" w:space="0"/>
              <w:left w:val="none" w:color="000000" w:sz="4" w:space="0"/>
              <w:bottom w:val="single" w:color="000000" w:sz="4" w:space="0"/>
              <w:right w:val="single" w:color="000000" w:sz="4" w:space="0"/>
            </w:tcBorders>
            <w:tcW w:w="956" w:type="dxa"/>
            <w:vAlign w:val="center"/>
            <w:textDirection w:val="lrTb"/>
            <w:noWrap w:val="false"/>
          </w:tcPr>
          <w:p>
            <w:pPr>
              <w:jc w:val="center"/>
              <w:spacing w:line="440" w:lineRule="exac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15</w:t>
            </w:r>
            <w:r>
              <w:rPr>
                <w:rFonts w:hint="eastAsia" w:ascii="宋体" w:hAnsi="宋体" w:cs="宋体"/>
                <w:color w:val="000000"/>
                <w:sz w:val="24"/>
                <w:szCs w:val="24"/>
              </w:rPr>
              <w:t xml:space="preserve">分</w:t>
            </w:r>
            <w:r/>
          </w:p>
        </w:tc>
      </w:tr>
      <w:tr>
        <w:trPr>
          <w:jc w:val="center"/>
          <w:trHeight w:val="1775"/>
        </w:trPr>
        <w:tc>
          <w:tcPr>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440" w:lineRule="exact"/>
              <w:widowControl/>
              <w:rPr>
                <w:rFonts w:hint="eastAsia" w:ascii="宋体" w:hAnsi="宋体" w:eastAsia="宋体" w:cs="宋体"/>
                <w:color w:val="000000"/>
                <w:sz w:val="24"/>
                <w:lang w:eastAsia="zh-CN"/>
              </w:rPr>
            </w:pPr>
            <w:r>
              <w:rPr>
                <w:rFonts w:hint="eastAsia" w:ascii="宋体" w:hAnsi="宋体" w:cs="宋体"/>
                <w:color w:val="000000"/>
                <w:sz w:val="24"/>
                <w:szCs w:val="24"/>
                <w:lang w:val="en-US" w:eastAsia="zh-CN"/>
              </w:rPr>
              <w:t xml:space="preserve">4</w:t>
            </w:r>
            <w:r/>
          </w:p>
        </w:tc>
        <w:tc>
          <w:tcPr>
            <w:gridSpan w:val="2"/>
            <w:shd w:val="clear" w:color="auto" w:fill="auto"/>
            <w:tcBorders>
              <w:top w:val="none" w:color="000000" w:sz="4" w:space="0"/>
              <w:left w:val="none" w:color="000000" w:sz="4" w:space="0"/>
              <w:bottom w:val="single" w:color="000000" w:sz="4" w:space="0"/>
              <w:right w:val="single" w:color="000000" w:sz="4" w:space="0"/>
            </w:tcBorders>
            <w:tcW w:w="133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sz w:val="24"/>
              </w:rPr>
              <w:t xml:space="preserve">质保期</w:t>
            </w:r>
            <w:r/>
          </w:p>
        </w:tc>
        <w:tc>
          <w:tcPr>
            <w:shd w:val="clear" w:color="auto" w:fill="auto"/>
            <w:tcBorders>
              <w:top w:val="single" w:color="000000" w:sz="4" w:space="0"/>
              <w:left w:val="single" w:color="000000" w:sz="4" w:space="0"/>
              <w:bottom w:val="single" w:color="000000" w:sz="4" w:space="0"/>
              <w:right w:val="single" w:color="000000" w:sz="4" w:space="0"/>
            </w:tcBorders>
            <w:tcW w:w="704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sz w:val="24"/>
              </w:rPr>
              <w:t xml:space="preserve">投标人提供的售后服务承诺书需响应招标文件要求的免费质保期，质保满足招标文件要求得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分，超过1年加</w:t>
            </w:r>
            <w:r>
              <w:rPr>
                <w:rFonts w:hint="eastAsia" w:ascii="宋体" w:hAnsi="宋体" w:eastAsia="宋体" w:cs="宋体"/>
                <w:sz w:val="24"/>
                <w:lang w:val="en-US" w:eastAsia="zh-CN"/>
              </w:rPr>
              <w:t xml:space="preserve">3</w:t>
            </w:r>
            <w:r>
              <w:rPr>
                <w:rFonts w:hint="eastAsia" w:ascii="宋体" w:hAnsi="宋体" w:eastAsia="宋体" w:cs="宋体"/>
                <w:sz w:val="24"/>
              </w:rPr>
              <w:t xml:space="preserve">分，</w:t>
            </w:r>
            <w:r>
              <w:rPr>
                <w:rFonts w:hint="eastAsia" w:ascii="宋体" w:hAnsi="宋体" w:eastAsia="宋体" w:cs="宋体"/>
                <w:sz w:val="24"/>
                <w:lang w:val="en-US" w:eastAsia="zh-CN"/>
              </w:rPr>
              <w:t xml:space="preserve">本项</w:t>
            </w:r>
            <w:r>
              <w:rPr>
                <w:rFonts w:hint="eastAsia" w:ascii="宋体" w:hAnsi="宋体" w:eastAsia="宋体" w:cs="宋体"/>
                <w:sz w:val="24"/>
              </w:rPr>
              <w:t xml:space="preserve">最多得</w:t>
            </w:r>
            <w:r>
              <w:rPr>
                <w:rFonts w:hint="eastAsia" w:ascii="宋体" w:hAnsi="宋体" w:eastAsia="宋体" w:cs="宋体"/>
                <w:sz w:val="24"/>
                <w:lang w:val="en-US" w:eastAsia="zh-CN"/>
              </w:rPr>
              <w:t xml:space="preserve">6</w:t>
            </w:r>
            <w:r>
              <w:rPr>
                <w:rFonts w:hint="eastAsia" w:ascii="宋体" w:hAnsi="宋体" w:eastAsia="宋体" w:cs="宋体"/>
                <w:sz w:val="24"/>
              </w:rPr>
              <w:t xml:space="preserve">分</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未提供或</w:t>
            </w:r>
            <w:r>
              <w:rPr>
                <w:rFonts w:hint="eastAsia" w:ascii="宋体" w:hAnsi="宋体" w:eastAsia="宋体" w:cs="宋体"/>
                <w:sz w:val="24"/>
              </w:rPr>
              <w:t xml:space="preserve">提供不全的不得分。</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spacing w:line="440" w:lineRule="exact"/>
              <w:widowControl/>
              <w:rPr>
                <w:rFonts w:ascii="宋体" w:hAnsi="宋体" w:cs="宋体"/>
                <w:color w:val="000000"/>
                <w:sz w:val="24"/>
              </w:rPr>
            </w:pP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分</w:t>
            </w:r>
            <w:r/>
          </w:p>
        </w:tc>
      </w:tr>
    </w:tbl>
    <w:p>
      <w:pPr>
        <w:spacing w:line="360" w:lineRule="auto"/>
        <w:tabs>
          <w:tab w:val="left" w:pos="945" w:leader="none"/>
        </w:tabs>
        <w:rPr>
          <w:rFonts w:hint="eastAsia" w:ascii="宋体" w:hAnsi="宋体" w:eastAsia="宋体" w:cs="宋体"/>
          <w:bCs/>
        </w:rPr>
      </w:pPr>
      <w:r>
        <w:rPr>
          <w:rFonts w:hint="eastAsia" w:ascii="宋体" w:hAnsi="宋体" w:eastAsia="宋体" w:cs="宋体"/>
          <w:bCs/>
        </w:rPr>
      </w:r>
      <w:r/>
    </w:p>
    <w:p>
      <w:pPr>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三、推荐中标候选人:</w:t>
      </w:r>
      <w:r/>
    </w:p>
    <w:p>
      <w:pPr>
        <w:ind w:firstLine="488"/>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汇总上述各项分值（保留两位小数,小数点后第三位四舍五入），按总得分由高到低的顺序排列,综合得分最高的为中标候选人。</w:t>
      </w:r>
      <w:r/>
    </w:p>
    <w:p>
      <w:pPr>
        <w:pStyle w:val="957"/>
        <w:ind w:firstLine="0"/>
        <w:rPr>
          <w:rFonts w:hint="eastAsia" w:ascii="宋体" w:hAnsi="宋体" w:eastAsia="宋体" w:cs="宋体"/>
        </w:rPr>
      </w:pPr>
      <w:r>
        <w:rPr>
          <w:rFonts w:hint="eastAsia" w:ascii="宋体" w:hAnsi="宋体" w:eastAsia="宋体" w:cs="宋体"/>
        </w:rPr>
      </w:r>
      <w:r/>
    </w:p>
    <w:p>
      <w:pPr>
        <w:pStyle w:val="963"/>
        <w:rPr>
          <w:rFonts w:hint="eastAsia" w:ascii="宋体" w:hAnsi="宋体" w:eastAsia="宋体" w:cs="宋体"/>
        </w:rPr>
      </w:pPr>
      <w:r>
        <w:rPr>
          <w:rFonts w:hint="eastAsia" w:ascii="宋体" w:hAnsi="宋体" w:eastAsia="宋体" w:cs="宋体"/>
        </w:rPr>
      </w:r>
      <w:r/>
    </w:p>
    <w:p>
      <w:pPr>
        <w:pStyle w:val="945"/>
        <w:numPr>
          <w:ilvl w:val="0"/>
          <w:numId w:val="0"/>
        </w:numPr>
        <w:jc w:val="center"/>
        <w:spacing w:line="360" w:lineRule="auto"/>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br w:type="page" w:clear="all"/>
      </w:r>
      <w:r>
        <w:rPr>
          <w:rFonts w:hint="eastAsia" w:ascii="宋体" w:hAnsi="宋体" w:eastAsia="宋体" w:cs="Times New Roman"/>
          <w:b/>
          <w:sz w:val="32"/>
          <w:szCs w:val="32"/>
          <w:lang w:val="en-US" w:eastAsia="zh-CN" w:bidi="ar-SA"/>
        </w:rPr>
        <w:t xml:space="preserve">第六章 </w:t>
      </w:r>
      <w:r>
        <w:rPr>
          <w:rFonts w:hint="eastAsia" w:ascii="宋体" w:hAnsi="宋体" w:eastAsia="宋体" w:cs="宋体"/>
          <w:b/>
          <w:sz w:val="32"/>
          <w:szCs w:val="32"/>
          <w:lang w:val="en-US" w:eastAsia="zh-CN"/>
        </w:rPr>
        <w:t xml:space="preserve">投标文件格式</w:t>
      </w:r>
      <w:r/>
    </w:p>
    <w:p>
      <w:pPr>
        <w:pStyle w:val="946"/>
        <w:jc w:val="both"/>
        <w:spacing w:line="520" w:lineRule="exact"/>
        <w:rPr>
          <w:rFonts w:hint="eastAsia" w:ascii="宋体" w:hAnsi="宋体" w:eastAsia="宋体" w:cs="宋体"/>
          <w:bCs/>
          <w:szCs w:val="44"/>
        </w:rPr>
      </w:pPr>
      <w:r>
        <w:rPr>
          <w:rFonts w:hint="eastAsia" w:ascii="宋体" w:hAnsi="宋体" w:eastAsia="宋体" w:cs="宋体"/>
          <w:bCs/>
          <w:szCs w:val="44"/>
        </w:rPr>
      </w:r>
      <w:r/>
    </w:p>
    <w:p>
      <w:pPr>
        <w:pStyle w:val="946"/>
        <w:jc w:val="both"/>
        <w:spacing w:line="520" w:lineRule="exact"/>
        <w:rPr>
          <w:rFonts w:ascii="黑体" w:eastAsia="黑体"/>
          <w:bCs/>
          <w:color w:val="000000"/>
          <w:sz w:val="52"/>
          <w:szCs w:val="52"/>
        </w:rPr>
      </w:pPr>
      <w:r>
        <w:rPr>
          <w:rFonts w:hint="eastAsia" w:ascii="宋体" w:hAnsi="宋体" w:eastAsia="宋体" w:cs="宋体"/>
          <w:bCs/>
          <w:szCs w:val="44"/>
        </w:rPr>
        <w:t xml:space="preserve"> </w:t>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 xml:space="preserve">投</w:t>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 xml:space="preserve">标</w:t>
      </w:r>
      <w:r/>
    </w:p>
    <w:p>
      <w:pPr>
        <w:jc w:val="center"/>
        <w:rPr>
          <w:rFonts w:hint="eastAsia" w:ascii="宋体" w:hAnsi="宋体" w:eastAsia="宋体" w:cs="宋体"/>
          <w:bCs/>
          <w:color w:val="000000"/>
          <w:sz w:val="72"/>
        </w:rPr>
      </w:pPr>
      <w:r>
        <w:rPr>
          <w:rFonts w:hint="eastAsia" w:ascii="宋体" w:hAnsi="宋体" w:eastAsia="宋体" w:cs="宋体"/>
          <w:bCs/>
          <w:color w:val="000000"/>
          <w:sz w:val="72"/>
        </w:rPr>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 xml:space="preserve">文</w:t>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 xml:space="preserve">件</w:t>
      </w:r>
      <w:r/>
    </w:p>
    <w:p>
      <w:pPr>
        <w:pStyle w:val="1045"/>
        <w:ind w:firstLine="0"/>
        <w:jc w:val="center"/>
        <w:rPr>
          <w:rFonts w:hint="eastAsia" w:ascii="宋体" w:hAnsi="宋体" w:eastAsia="宋体" w:cs="宋体"/>
          <w:b/>
          <w:bCs/>
          <w:sz w:val="32"/>
        </w:rPr>
      </w:pPr>
      <w:r>
        <w:rPr>
          <w:rFonts w:hint="eastAsia" w:ascii="宋体" w:hAnsi="宋体" w:eastAsia="宋体" w:cs="宋体"/>
          <w:b/>
          <w:bCs/>
          <w:sz w:val="32"/>
        </w:rPr>
      </w:r>
      <w:r/>
    </w:p>
    <w:p>
      <w:pPr>
        <w:ind w:firstLine="1084"/>
        <w:rPr>
          <w:rFonts w:hint="eastAsia" w:ascii="宋体" w:hAnsi="宋体" w:eastAsia="宋体" w:cs="宋体"/>
          <w:b/>
          <w:sz w:val="36"/>
          <w:szCs w:val="21"/>
        </w:rPr>
      </w:pPr>
      <w:r>
        <w:rPr>
          <w:rFonts w:hint="eastAsia" w:ascii="宋体" w:hAnsi="宋体" w:eastAsia="宋体" w:cs="宋体"/>
          <w:b/>
          <w:sz w:val="36"/>
          <w:szCs w:val="21"/>
        </w:rPr>
        <w:t xml:space="preserve">            </w:t>
      </w:r>
      <w:r/>
    </w:p>
    <w:p>
      <w:pPr>
        <w:ind w:firstLine="1701"/>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项目编号：</w:t>
      </w:r>
      <w:r/>
    </w:p>
    <w:p>
      <w:pPr>
        <w:pStyle w:val="970"/>
        <w:rPr>
          <w:rFonts w:hint="eastAsia" w:ascii="宋体" w:hAnsi="宋体" w:eastAsia="宋体" w:cs="宋体"/>
          <w:color w:val="000000"/>
        </w:rPr>
      </w:pPr>
      <w:r>
        <w:rPr>
          <w:rFonts w:hint="eastAsia" w:ascii="宋体" w:hAnsi="宋体" w:eastAsia="宋体" w:cs="宋体"/>
          <w:color w:val="000000"/>
        </w:rPr>
      </w:r>
      <w:r/>
    </w:p>
    <w:p>
      <w:pPr>
        <w:ind w:firstLine="1701"/>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项目名称：</w:t>
      </w:r>
      <w:r/>
    </w:p>
    <w:p>
      <w:pPr>
        <w:pStyle w:val="970"/>
        <w:rPr>
          <w:rFonts w:hint="eastAsia" w:ascii="宋体" w:hAnsi="宋体" w:eastAsia="宋体" w:cs="宋体"/>
          <w:color w:val="000000"/>
        </w:rPr>
      </w:pPr>
      <w:r>
        <w:rPr>
          <w:rFonts w:hint="eastAsia" w:ascii="宋体" w:hAnsi="宋体" w:eastAsia="宋体" w:cs="宋体"/>
          <w:color w:val="000000"/>
        </w:rPr>
      </w:r>
      <w:r/>
    </w:p>
    <w:p>
      <w:pPr>
        <w:ind w:firstLine="1701"/>
        <w:rPr>
          <w:rFonts w:hint="eastAsia" w:ascii="宋体" w:hAnsi="宋体" w:eastAsia="宋体" w:cs="宋体"/>
          <w:bCs/>
          <w:color w:val="000000"/>
          <w:sz w:val="32"/>
        </w:rPr>
      </w:pPr>
      <w:r>
        <w:rPr>
          <w:rFonts w:hint="eastAsia" w:ascii="宋体" w:hAnsi="宋体" w:eastAsia="宋体" w:cs="宋体"/>
          <w:bCs/>
          <w:color w:val="000000"/>
          <w:sz w:val="28"/>
          <w:szCs w:val="28"/>
        </w:rPr>
        <w:t xml:space="preserve">投标人全称（加盖CA电子公章）：</w:t>
      </w:r>
      <w:r/>
    </w:p>
    <w:p>
      <w:pPr>
        <w:pStyle w:val="97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p>
    <w:p>
      <w:pPr>
        <w:pStyle w:val="97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年  月  日</w:t>
      </w:r>
      <w:r/>
    </w:p>
    <w:p>
      <w:pPr>
        <w:rPr>
          <w:rFonts w:hint="eastAsia" w:ascii="宋体" w:hAnsi="宋体" w:eastAsia="宋体" w:cs="宋体"/>
          <w:b/>
          <w:sz w:val="32"/>
          <w:szCs w:val="32"/>
        </w:rPr>
        <w:outlineLvl w:val="1"/>
      </w:pPr>
      <w:r>
        <w:rPr>
          <w:rFonts w:hint="eastAsia" w:ascii="宋体" w:hAnsi="宋体" w:eastAsia="宋体" w:cs="宋体"/>
          <w:b/>
          <w:sz w:val="32"/>
          <w:szCs w:val="32"/>
        </w:rPr>
        <w:br w:type="page" w:clear="all"/>
      </w:r>
      <w:r/>
    </w:p>
    <w:p>
      <w:pPr>
        <w:rPr>
          <w:rFonts w:hint="eastAsia" w:ascii="宋体" w:hAnsi="宋体" w:eastAsia="宋体" w:cs="宋体"/>
          <w:b/>
          <w:sz w:val="32"/>
          <w:szCs w:val="32"/>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1"/>
      </w:pPr>
      <w:r>
        <w:rPr>
          <w:rFonts w:hint="eastAsia" w:ascii="宋体" w:hAnsi="宋体" w:eastAsia="宋体" w:cs="宋体"/>
          <w:b/>
          <w:sz w:val="32"/>
          <w:szCs w:val="32"/>
        </w:rPr>
      </w:r>
      <w:r/>
    </w:p>
    <w:p>
      <w:pPr>
        <w:jc w:val="center"/>
        <w:spacing w:line="400" w:lineRule="exact"/>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t xml:space="preserve">报价一览表</w:t>
      </w:r>
      <w:r/>
    </w:p>
    <w:p>
      <w:pPr>
        <w:pStyle w:val="1062"/>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备注：</w:t>
      </w:r>
      <w:r/>
    </w:p>
    <w:p>
      <w:pPr>
        <w:ind w:firstLine="24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加盖电子签章，政府采购客户端工具输入报价自动生成。</w:t>
      </w:r>
      <w:r/>
    </w:p>
    <w:p>
      <w:pPr>
        <w:rPr>
          <w:rFonts w:hint="default"/>
          <w:lang w:val="en-US" w:eastAsia="zh-CN"/>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default"/>
          <w:lang w:val="en-US" w:eastAsia="zh-CN"/>
        </w:rPr>
      </w:r>
      <w:r/>
    </w:p>
    <w:p>
      <w:pPr>
        <w:jc w:val="center"/>
        <w:spacing w:line="360" w:lineRule="auto"/>
        <w:rPr>
          <w:rFonts w:ascii="宋体" w:hAnsi="宋体" w:cs="宋体"/>
          <w:b/>
          <w:sz w:val="28"/>
          <w:szCs w:val="28"/>
        </w:rPr>
      </w:pPr>
      <w:r>
        <w:rPr>
          <w:rFonts w:hint="eastAsia" w:ascii="宋体" w:hAnsi="宋体" w:cs="宋体"/>
          <w:b/>
          <w:sz w:val="28"/>
          <w:szCs w:val="28"/>
        </w:rPr>
        <w:t xml:space="preserve">具备履行合同所必需的设备和专业技术能力的声明</w:t>
      </w:r>
      <w:r/>
    </w:p>
    <w:p>
      <w:pPr>
        <w:jc w:val="center"/>
        <w:rPr>
          <w:rFonts w:ascii="宋体" w:hAnsi="宋体" w:cs="宋体"/>
          <w:b/>
          <w:bCs/>
          <w:iCs/>
          <w:sz w:val="32"/>
          <w:szCs w:val="32"/>
        </w:rPr>
      </w:pPr>
      <w:r>
        <w:rPr>
          <w:rFonts w:ascii="宋体" w:hAnsi="宋体" w:cs="宋体"/>
          <w:b/>
          <w:bCs/>
          <w:iCs/>
          <w:sz w:val="32"/>
          <w:szCs w:val="32"/>
        </w:rPr>
      </w:r>
      <w:r/>
    </w:p>
    <w:p>
      <w:pPr>
        <w:spacing w:line="360" w:lineRule="auto"/>
        <w:rPr>
          <w:rFonts w:ascii="宋体" w:hAnsi="宋体" w:cs="宋体"/>
          <w:color w:val="000000"/>
          <w:sz w:val="24"/>
          <w:szCs w:val="24"/>
        </w:rPr>
      </w:pPr>
      <w:r>
        <w:rPr>
          <w:rFonts w:hint="eastAsia" w:ascii="宋体" w:hAnsi="宋体" w:cs="宋体"/>
          <w:sz w:val="24"/>
          <w:szCs w:val="24"/>
          <w:u w:val="single"/>
        </w:rPr>
        <w:t xml:space="preserve">               （采购人名称）：</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我单位</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投标人</w:t>
      </w:r>
      <w:r>
        <w:rPr>
          <w:rFonts w:hint="eastAsia" w:ascii="宋体" w:hAnsi="宋体" w:cs="宋体"/>
          <w:color w:val="000000"/>
          <w:sz w:val="24"/>
          <w:szCs w:val="24"/>
        </w:rPr>
        <w:t xml:space="preserve">名称）郑重声明：我公司具备履行本项采购合同所必需的设备和专业技术能力。</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                                      </w:t>
      </w:r>
      <w:r/>
    </w:p>
    <w:p>
      <w:pPr>
        <w:ind w:firstLine="480"/>
        <w:spacing w:line="360" w:lineRule="auto"/>
        <w:rPr>
          <w:rFonts w:ascii="宋体" w:hAnsi="宋体" w:cs="宋体"/>
          <w:color w:val="000000"/>
          <w:sz w:val="24"/>
          <w:szCs w:val="24"/>
        </w:rPr>
      </w:pPr>
      <w:r>
        <w:rPr>
          <w:rFonts w:ascii="宋体" w:hAnsi="宋体" w:cs="宋体"/>
          <w:color w:val="000000"/>
          <w:sz w:val="24"/>
          <w:szCs w:val="24"/>
        </w:rPr>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                                     声明人：（</w:t>
      </w:r>
      <w:r>
        <w:rPr>
          <w:rFonts w:hint="eastAsia" w:ascii="宋体" w:hAnsi="宋体" w:cs="宋体"/>
          <w:sz w:val="24"/>
          <w:szCs w:val="24"/>
        </w:rPr>
        <w:t xml:space="preserve">加盖CA电子公章</w:t>
      </w:r>
      <w:r>
        <w:rPr>
          <w:rFonts w:hint="eastAsia"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hint="eastAsia" w:ascii="宋体" w:hAnsi="宋体" w:cs="宋体"/>
          <w:bCs/>
          <w:sz w:val="24"/>
          <w:szCs w:val="24"/>
        </w:rPr>
        <w:t xml:space="preserve">                                     </w:t>
      </w:r>
      <w:r>
        <w:rPr>
          <w:rFonts w:hint="eastAsia" w:ascii="宋体" w:hAnsi="宋体" w:cs="宋体"/>
          <w:color w:val="000000"/>
          <w:sz w:val="24"/>
          <w:szCs w:val="24"/>
        </w:rPr>
        <w:t xml:space="preserve">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jc w:val="center"/>
        <w:spacing w:line="360" w:lineRule="auto"/>
        <w:rPr>
          <w:rFonts w:ascii="宋体" w:hAnsi="宋体" w:cs="宋体"/>
          <w:b/>
          <w:szCs w:val="21"/>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宋体"/>
          <w:b/>
          <w:szCs w:val="21"/>
        </w:rPr>
      </w:r>
      <w:r/>
    </w:p>
    <w:p>
      <w:pPr>
        <w:jc w:val="center"/>
        <w:spacing w:line="360" w:lineRule="auto"/>
        <w:rPr>
          <w:rFonts w:ascii="宋体" w:hAnsi="宋体" w:cs="宋体"/>
          <w:b/>
          <w:sz w:val="28"/>
          <w:szCs w:val="28"/>
        </w:rPr>
      </w:pPr>
      <w:r>
        <w:rPr>
          <w:rFonts w:hint="eastAsia" w:ascii="宋体" w:hAnsi="宋体" w:cs="宋体"/>
          <w:b/>
          <w:sz w:val="28"/>
          <w:szCs w:val="28"/>
        </w:rPr>
        <w:t xml:space="preserve">参加政府采购活动前 3 年内在经营活动中</w:t>
      </w:r>
      <w:r/>
    </w:p>
    <w:p>
      <w:pPr>
        <w:jc w:val="center"/>
        <w:spacing w:line="360" w:lineRule="auto"/>
        <w:rPr>
          <w:rFonts w:ascii="宋体" w:hAnsi="宋体" w:cs="宋体"/>
          <w:b/>
          <w:sz w:val="28"/>
          <w:szCs w:val="28"/>
        </w:rPr>
      </w:pPr>
      <w:r>
        <w:rPr>
          <w:rFonts w:hint="eastAsia" w:ascii="宋体" w:hAnsi="宋体" w:cs="宋体"/>
          <w:b/>
          <w:sz w:val="28"/>
          <w:szCs w:val="28"/>
        </w:rPr>
        <w:t xml:space="preserve">没有重大违法记录的书面声明</w:t>
      </w:r>
      <w:r/>
    </w:p>
    <w:p>
      <w:pPr>
        <w:pStyle w:val="762"/>
        <w:ind w:firstLine="562"/>
        <w:jc w:val="center"/>
        <w:spacing w:before="0" w:after="0" w:line="360" w:lineRule="auto"/>
        <w:rPr>
          <w:rFonts w:ascii="宋体" w:hAnsi="宋体" w:eastAsia="宋体" w:cs="Times New Roman"/>
          <w:sz w:val="24"/>
          <w:szCs w:val="24"/>
        </w:rPr>
      </w:pPr>
      <w:r>
        <w:rPr>
          <w:rFonts w:hint="eastAsia" w:ascii="宋体" w:hAnsi="宋体" w:eastAsia="宋体" w:cs="Times New Roman"/>
          <w:sz w:val="24"/>
          <w:szCs w:val="24"/>
        </w:rPr>
        <w:t xml:space="preserve"> </w:t>
      </w:r>
      <w:r/>
    </w:p>
    <w:p>
      <w:pPr>
        <w:ind w:firstLine="420"/>
        <w:spacing w:line="360" w:lineRule="auto"/>
        <w:rPr>
          <w:rFonts w:ascii="宋体" w:hAnsi="宋体" w:cs="宋体"/>
          <w:bCs/>
          <w:sz w:val="24"/>
          <w:szCs w:val="24"/>
        </w:rPr>
      </w:pPr>
      <w:r>
        <w:rPr>
          <w:rFonts w:hint="eastAsia" w:ascii="宋体" w:hAnsi="宋体" w:cs="宋体"/>
          <w:bCs/>
          <w:sz w:val="24"/>
          <w:szCs w:val="24"/>
        </w:rPr>
        <w:t xml:space="preserve">我公司郑重声明：参加本次政府采购活动前3年内，我公司在经营活动中没有因违法经营受到刑事处罚或者责令停产停业、吊销许可证或者执照、较大数额罚款等行政处罚。</w:t>
      </w:r>
      <w:r/>
    </w:p>
    <w:p>
      <w:pPr>
        <w:ind w:firstLine="420"/>
        <w:spacing w:line="360" w:lineRule="auto"/>
        <w:rPr>
          <w:rFonts w:ascii="宋体" w:hAnsi="宋体" w:cs="宋体"/>
          <w:bCs/>
          <w:sz w:val="24"/>
          <w:szCs w:val="24"/>
        </w:rPr>
      </w:pPr>
      <w:r>
        <w:rPr>
          <w:rFonts w:ascii="宋体" w:hAnsi="宋体" w:cs="宋体"/>
          <w:bCs/>
          <w:sz w:val="24"/>
          <w:szCs w:val="24"/>
        </w:rPr>
      </w:r>
      <w:r/>
    </w:p>
    <w:p>
      <w:pPr>
        <w:ind w:firstLine="3600"/>
        <w:spacing w:line="360" w:lineRule="auto"/>
        <w:rPr>
          <w:rFonts w:ascii="宋体" w:hAnsi="宋体" w:cs="宋体"/>
          <w:bCs/>
          <w:sz w:val="24"/>
          <w:szCs w:val="24"/>
        </w:rPr>
      </w:pPr>
      <w:r>
        <w:rPr>
          <w:rFonts w:hint="eastAsia" w:ascii="宋体" w:hAnsi="宋体" w:cs="宋体"/>
          <w:bCs/>
          <w:sz w:val="24"/>
          <w:szCs w:val="24"/>
          <w:lang w:val="en-US" w:eastAsia="zh-CN"/>
        </w:rPr>
        <w:t xml:space="preserve">投标人</w:t>
      </w:r>
      <w:r>
        <w:rPr>
          <w:rFonts w:hint="eastAsia" w:ascii="宋体" w:hAnsi="宋体" w:cs="宋体"/>
          <w:bCs/>
          <w:sz w:val="24"/>
          <w:szCs w:val="24"/>
        </w:rPr>
        <w:t xml:space="preserve">名称（加盖CA电子公章）：</w:t>
      </w:r>
      <w:r/>
    </w:p>
    <w:p>
      <w:pPr>
        <w:ind w:firstLine="3600"/>
        <w:spacing w:line="360" w:lineRule="auto"/>
        <w:rPr>
          <w:rFonts w:ascii="宋体" w:hAnsi="宋体" w:cs="宋体"/>
          <w:bCs/>
          <w:sz w:val="24"/>
          <w:szCs w:val="24"/>
        </w:rPr>
      </w:pPr>
      <w:r>
        <w:rPr>
          <w:rFonts w:hint="eastAsia" w:ascii="宋体" w:hAnsi="宋体" w:cs="宋体"/>
          <w:bCs/>
          <w:sz w:val="24"/>
          <w:szCs w:val="24"/>
        </w:rPr>
        <w:t xml:space="preserve">法定代表人或授权代表（签字或盖章）：</w:t>
      </w:r>
      <w:r/>
    </w:p>
    <w:p>
      <w:pPr>
        <w:ind w:firstLine="420"/>
        <w:spacing w:line="360" w:lineRule="auto"/>
        <w:rPr>
          <w:rFonts w:ascii="宋体" w:hAnsi="宋体" w:cs="宋体"/>
          <w:bCs/>
          <w:sz w:val="24"/>
          <w:szCs w:val="24"/>
        </w:rPr>
      </w:pPr>
      <w:r>
        <w:rPr>
          <w:rFonts w:hint="eastAsia" w:ascii="宋体" w:hAnsi="宋体" w:cs="宋体"/>
          <w:bCs/>
          <w:sz w:val="24"/>
          <w:szCs w:val="24"/>
        </w:rPr>
        <w:t xml:space="preserve">                                          日期：  年  月  日</w:t>
      </w:r>
      <w:r/>
    </w:p>
    <w:p>
      <w:pPr>
        <w:jc w:val="center"/>
        <w:spacing w:line="360" w:lineRule="auto"/>
        <w:rPr>
          <w:rFonts w:ascii="宋体" w:hAnsi="宋体" w:cs="宋体"/>
          <w:b/>
          <w:szCs w:val="21"/>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宋体"/>
          <w:b/>
          <w:szCs w:val="21"/>
        </w:rPr>
      </w:r>
      <w:r/>
    </w:p>
    <w:p>
      <w:pPr>
        <w:jc w:val="center"/>
        <w:spacing w:line="360" w:lineRule="auto"/>
        <w:rPr>
          <w:rFonts w:ascii="宋体" w:hAnsi="宋体" w:cs="宋体"/>
          <w:b/>
          <w:sz w:val="28"/>
          <w:szCs w:val="28"/>
        </w:rPr>
      </w:pPr>
      <w:r>
        <w:rPr>
          <w:rFonts w:hint="eastAsia" w:ascii="宋体" w:hAnsi="宋体" w:cs="宋体"/>
          <w:b/>
          <w:sz w:val="28"/>
          <w:szCs w:val="28"/>
        </w:rPr>
        <w:t xml:space="preserve">法定代表人身份证明</w:t>
      </w:r>
      <w:r/>
    </w:p>
    <w:p>
      <w:pPr>
        <w:pStyle w:val="1033"/>
        <w:ind w:firstLine="0"/>
        <w:jc w:val="left"/>
        <w:spacing w:line="360" w:lineRule="auto"/>
        <w:rPr>
          <w:rFonts w:ascii="宋体" w:hAnsi="宋体" w:cs="宋体"/>
          <w:sz w:val="21"/>
          <w:szCs w:val="21"/>
          <w:u w:val="single"/>
        </w:rPr>
      </w:pPr>
      <w:r>
        <w:rPr>
          <w:rFonts w:ascii="宋体" w:hAnsi="宋体" w:cs="宋体"/>
          <w:sz w:val="21"/>
          <w:szCs w:val="21"/>
          <w:u w:val="single"/>
        </w:rPr>
      </w:r>
      <w:r/>
    </w:p>
    <w:p>
      <w:pPr>
        <w:pStyle w:val="1033"/>
        <w:ind w:firstLine="0"/>
        <w:jc w:val="left"/>
        <w:spacing w:line="360" w:lineRule="auto"/>
        <w:rPr>
          <w:rFonts w:ascii="宋体" w:hAnsi="宋体" w:cs="宋体"/>
          <w:sz w:val="24"/>
          <w:szCs w:val="24"/>
        </w:rPr>
      </w:pP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 xml:space="preserve">（采购人名称）：</w:t>
      </w:r>
      <w:r/>
    </w:p>
    <w:p>
      <w:pPr>
        <w:pStyle w:val="1020"/>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u w:val="single"/>
        </w:rPr>
        <w:t xml:space="preserve">（法定代表人姓名）</w:t>
      </w:r>
      <w:r>
        <w:rPr>
          <w:rFonts w:hint="eastAsia" w:ascii="宋体" w:hAnsi="宋体" w:eastAsia="宋体" w:cs="宋体"/>
          <w:color w:val="auto"/>
          <w:sz w:val="24"/>
          <w:szCs w:val="24"/>
        </w:rPr>
        <w:t xml:space="preserve">在</w:t>
      </w:r>
      <w:r>
        <w:rPr>
          <w:rFonts w:hint="eastAsia" w:ascii="宋体" w:hAnsi="宋体" w:eastAsia="宋体" w:cs="宋体"/>
          <w:color w:val="auto"/>
          <w:sz w:val="24"/>
          <w:szCs w:val="24"/>
          <w:u w:val="single"/>
        </w:rPr>
        <w:t xml:space="preserve">（</w:t>
      </w:r>
      <w:r>
        <w:rPr>
          <w:rFonts w:hint="eastAsia" w:ascii="宋体" w:hAnsi="宋体" w:cs="宋体"/>
          <w:color w:val="auto"/>
          <w:sz w:val="24"/>
          <w:szCs w:val="24"/>
          <w:u w:val="single"/>
          <w:lang w:val="en-US" w:eastAsia="zh-CN"/>
        </w:rPr>
        <w:t xml:space="preserve">投标人</w:t>
      </w:r>
      <w:r>
        <w:rPr>
          <w:rFonts w:hint="eastAsia" w:ascii="宋体" w:hAnsi="宋体" w:eastAsia="宋体" w:cs="宋体"/>
          <w:color w:val="auto"/>
          <w:sz w:val="24"/>
          <w:szCs w:val="24"/>
          <w:u w:val="single"/>
        </w:rPr>
        <w:t xml:space="preserve">名称）</w:t>
      </w:r>
      <w:r>
        <w:rPr>
          <w:rFonts w:hint="eastAsia" w:ascii="宋体" w:hAnsi="宋体" w:eastAsia="宋体" w:cs="宋体"/>
          <w:color w:val="auto"/>
          <w:sz w:val="24"/>
          <w:szCs w:val="24"/>
        </w:rPr>
        <w:t xml:space="preserve">处任</w:t>
      </w:r>
      <w:r>
        <w:rPr>
          <w:rFonts w:hint="eastAsia" w:ascii="宋体" w:hAnsi="宋体" w:eastAsia="宋体" w:cs="宋体"/>
          <w:color w:val="auto"/>
          <w:sz w:val="24"/>
          <w:szCs w:val="24"/>
          <w:u w:val="single"/>
        </w:rPr>
        <w:t xml:space="preserve">（职务名称）</w:t>
      </w:r>
      <w:r>
        <w:rPr>
          <w:rFonts w:hint="eastAsia" w:ascii="宋体" w:hAnsi="宋体" w:eastAsia="宋体" w:cs="宋体"/>
          <w:color w:val="auto"/>
          <w:sz w:val="24"/>
          <w:szCs w:val="24"/>
        </w:rPr>
        <w:t xml:space="preserve">职务，是</w:t>
      </w:r>
      <w:r>
        <w:rPr>
          <w:rFonts w:hint="eastAsia" w:ascii="宋体" w:hAnsi="宋体" w:eastAsia="宋体" w:cs="宋体"/>
          <w:color w:val="auto"/>
          <w:sz w:val="24"/>
          <w:szCs w:val="24"/>
          <w:u w:val="single"/>
        </w:rPr>
        <w:t xml:space="preserve">（</w:t>
      </w:r>
      <w:r>
        <w:rPr>
          <w:rFonts w:hint="eastAsia" w:ascii="宋体" w:hAnsi="宋体" w:cs="宋体"/>
          <w:color w:val="auto"/>
          <w:sz w:val="24"/>
          <w:szCs w:val="24"/>
          <w:u w:val="single"/>
          <w:lang w:val="en-US" w:eastAsia="zh-CN"/>
        </w:rPr>
        <w:t xml:space="preserve">投标人</w:t>
      </w:r>
      <w:r>
        <w:rPr>
          <w:rFonts w:hint="eastAsia" w:ascii="宋体" w:hAnsi="宋体" w:eastAsia="宋体" w:cs="宋体"/>
          <w:color w:val="auto"/>
          <w:sz w:val="24"/>
          <w:szCs w:val="24"/>
          <w:u w:val="single"/>
        </w:rPr>
        <w:t xml:space="preserve">名称）</w:t>
      </w:r>
      <w:r>
        <w:rPr>
          <w:rFonts w:hint="eastAsia" w:ascii="宋体" w:hAnsi="宋体" w:eastAsia="宋体" w:cs="宋体"/>
          <w:color w:val="auto"/>
          <w:sz w:val="24"/>
          <w:szCs w:val="24"/>
        </w:rPr>
        <w:t xml:space="preserve">的法定代表人。</w:t>
      </w:r>
      <w:r/>
    </w:p>
    <w:p>
      <w:pPr>
        <w:pStyle w:val="1020"/>
        <w:ind w:firstLine="36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特此证明。</w:t>
      </w:r>
      <w:r/>
    </w:p>
    <w:p>
      <w:pPr>
        <w:pStyle w:val="1020"/>
        <w:spacing w:line="46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附：法定代表人身份证扫描件</w:t>
      </w:r>
      <w:r/>
    </w:p>
    <w:p>
      <w:pPr>
        <w:pStyle w:val="1020"/>
        <w:ind w:firstLine="4800"/>
        <w:spacing w:line="460" w:lineRule="exact"/>
        <w:rPr>
          <w:rFonts w:ascii="宋体" w:hAnsi="宋体" w:eastAsia="宋体" w:cs="宋体"/>
          <w:color w:val="auto"/>
          <w:sz w:val="24"/>
          <w:szCs w:val="24"/>
        </w:rPr>
      </w:pPr>
      <w:r>
        <w:rPr>
          <w:rFonts w:ascii="宋体" w:hAnsi="宋体" w:eastAsia="宋体" w:cs="宋体"/>
          <w:color w:val="auto"/>
          <w:sz w:val="24"/>
          <w:szCs w:val="24"/>
        </w:rPr>
      </w:r>
      <w:r/>
    </w:p>
    <w:p>
      <w:pPr>
        <w:pStyle w:val="1020"/>
        <w:ind w:firstLine="4800"/>
        <w:spacing w:line="460" w:lineRule="exact"/>
        <w:rPr>
          <w:rFonts w:ascii="宋体" w:hAnsi="宋体" w:eastAsia="宋体" w:cs="宋体"/>
          <w:color w:val="auto"/>
          <w:sz w:val="24"/>
          <w:szCs w:val="24"/>
        </w:rPr>
      </w:pPr>
      <w:r>
        <w:rPr>
          <w:rFonts w:ascii="宋体" w:hAnsi="宋体" w:eastAsia="宋体" w:cs="宋体"/>
          <w:color w:val="auto"/>
          <w:sz w:val="24"/>
          <w:szCs w:val="24"/>
        </w:rPr>
      </w:r>
      <w:r/>
    </w:p>
    <w:p>
      <w:pPr>
        <w:pStyle w:val="1020"/>
        <w:ind w:firstLine="4320"/>
        <w:spacing w:line="460" w:lineRule="exact"/>
        <w:rPr>
          <w:rFonts w:ascii="宋体" w:hAnsi="宋体" w:eastAsia="宋体" w:cs="宋体"/>
          <w:color w:val="auto"/>
          <w:sz w:val="24"/>
          <w:szCs w:val="24"/>
        </w:rPr>
      </w:pPr>
      <w:r>
        <w:rPr>
          <w:rFonts w:hint="eastAsia" w:ascii="宋体" w:hAnsi="宋体" w:cs="宋体"/>
          <w:color w:val="auto"/>
          <w:sz w:val="24"/>
          <w:szCs w:val="24"/>
          <w:lang w:val="en-US" w:eastAsia="zh-CN"/>
        </w:rPr>
        <w:t xml:space="preserve">投标人</w:t>
      </w:r>
      <w:r>
        <w:rPr>
          <w:rFonts w:hint="eastAsia" w:ascii="宋体" w:hAnsi="宋体" w:eastAsia="宋体" w:cs="宋体"/>
          <w:color w:val="auto"/>
          <w:sz w:val="24"/>
          <w:szCs w:val="24"/>
        </w:rPr>
        <w:t xml:space="preserve">名称（加盖CA电子公章）：</w:t>
      </w:r>
      <w:r/>
    </w:p>
    <w:p>
      <w:pPr>
        <w:pStyle w:val="1020"/>
        <w:ind w:firstLine="43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法定代表人（签字或盖章）：</w:t>
      </w:r>
      <w:r/>
    </w:p>
    <w:p>
      <w:pPr>
        <w:pStyle w:val="1020"/>
        <w:ind w:firstLine="432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pStyle w:val="777"/>
        <w:ind w:left="420"/>
        <w:tabs>
          <w:tab w:val="left" w:pos="0" w:leader="none"/>
          <w:tab w:val="left" w:pos="993" w:leader="none"/>
          <w:tab w:val="left" w:pos="1134" w:leader="none"/>
        </w:tabs>
      </w:pPr>
      <w:r/>
      <w:r/>
    </w:p>
    <w:p>
      <w:pPr>
        <w:jc w:val="center"/>
        <w:spacing w:line="360" w:lineRule="auto"/>
        <w:rPr>
          <w:rFonts w:ascii="宋体" w:hAnsi="宋体" w:cs="宋体"/>
          <w:b/>
          <w:sz w:val="28"/>
          <w:szCs w:val="28"/>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法定代表人授权书</w:t>
      </w:r>
      <w:r/>
    </w:p>
    <w:p>
      <w:pPr>
        <w:pStyle w:val="1033"/>
        <w:ind w:firstLine="422"/>
        <w:jc w:val="center"/>
        <w:spacing w:line="360" w:lineRule="auto"/>
        <w:rPr>
          <w:rFonts w:ascii="宋体" w:hAnsi="宋体"/>
          <w:b/>
          <w:sz w:val="24"/>
          <w:szCs w:val="24"/>
        </w:rPr>
      </w:pPr>
      <w:r>
        <w:rPr>
          <w:rFonts w:ascii="宋体" w:hAnsi="宋体"/>
          <w:b/>
          <w:sz w:val="24"/>
          <w:szCs w:val="24"/>
        </w:rPr>
      </w:r>
      <w:r/>
    </w:p>
    <w:p>
      <w:pPr>
        <w:pStyle w:val="1033"/>
        <w:ind w:firstLine="420"/>
        <w:spacing w:line="360" w:lineRule="auto"/>
        <w:rPr>
          <w:rFonts w:ascii="宋体" w:hAnsi="宋体" w:cs="宋体"/>
          <w:sz w:val="24"/>
          <w:szCs w:val="24"/>
        </w:rPr>
      </w:pPr>
      <w:r>
        <w:rPr>
          <w:rFonts w:hint="eastAsia" w:ascii="宋体" w:hAnsi="宋体" w:cs="宋体"/>
          <w:sz w:val="24"/>
          <w:szCs w:val="24"/>
        </w:rPr>
        <w:t xml:space="preserve">本授权书声明：____________（</w:t>
      </w:r>
      <w:r>
        <w:rPr>
          <w:rFonts w:hint="eastAsia" w:ascii="宋体" w:hAnsi="宋体" w:cs="宋体"/>
          <w:sz w:val="24"/>
          <w:szCs w:val="24"/>
          <w:lang w:val="en-US" w:eastAsia="zh-CN"/>
        </w:rPr>
        <w:t xml:space="preserve">投标人</w:t>
      </w:r>
      <w:r>
        <w:rPr>
          <w:rFonts w:hint="eastAsia" w:ascii="宋体" w:hAnsi="宋体" w:cs="宋体"/>
          <w:sz w:val="24"/>
          <w:szCs w:val="24"/>
        </w:rPr>
        <w:t xml:space="preserve">名称）授权________________（被授权人的姓名）为我方就</w:t>
      </w:r>
      <w:r>
        <w:rPr>
          <w:rFonts w:hint="eastAsia" w:ascii="宋体" w:hAnsi="宋体" w:cs="宋体"/>
          <w:sz w:val="24"/>
          <w:szCs w:val="24"/>
          <w:u w:val="single"/>
        </w:rPr>
        <w:t xml:space="preserve">                         （项目名称）</w:t>
      </w:r>
      <w:r>
        <w:rPr>
          <w:rFonts w:hint="eastAsia" w:ascii="宋体" w:hAnsi="宋体" w:cs="宋体"/>
          <w:sz w:val="24"/>
          <w:szCs w:val="24"/>
        </w:rPr>
        <w:t xml:space="preserve">采购活动的合法代理人，以本公司名义全权处理一切与该项目采购有关的事务。</w:t>
      </w:r>
      <w:r/>
    </w:p>
    <w:p>
      <w:pPr>
        <w:pStyle w:val="1033"/>
        <w:ind w:firstLine="420"/>
        <w:spacing w:line="360" w:lineRule="auto"/>
        <w:rPr>
          <w:rFonts w:ascii="宋体" w:hAnsi="宋体" w:cs="宋体"/>
          <w:sz w:val="24"/>
          <w:szCs w:val="24"/>
        </w:rPr>
      </w:pPr>
      <w:r>
        <w:rPr>
          <w:rFonts w:hint="eastAsia" w:ascii="宋体" w:hAnsi="宋体" w:cs="宋体"/>
          <w:sz w:val="24"/>
          <w:szCs w:val="24"/>
        </w:rPr>
        <w:t xml:space="preserve">本授权书于______年____月____日起生效，特此声明。</w:t>
      </w:r>
      <w:r/>
    </w:p>
    <w:p>
      <w:pPr>
        <w:pStyle w:val="1033"/>
        <w:ind w:firstLine="420"/>
        <w:spacing w:line="360" w:lineRule="auto"/>
        <w:rPr>
          <w:rFonts w:ascii="宋体" w:hAnsi="宋体" w:cs="宋体"/>
          <w:sz w:val="24"/>
          <w:szCs w:val="24"/>
          <w:u w:val="single"/>
        </w:rPr>
      </w:pPr>
      <w:r>
        <w:rPr>
          <w:rFonts w:hint="eastAsia" w:ascii="宋体" w:hAnsi="宋体" w:cs="宋体"/>
          <w:sz w:val="24"/>
          <w:szCs w:val="24"/>
        </w:rPr>
        <w:t xml:space="preserve">法定代表人：（签字或盖章）</w:t>
      </w:r>
      <w:r/>
    </w:p>
    <w:p>
      <w:pPr>
        <w:pStyle w:val="1033"/>
        <w:ind w:firstLine="422"/>
        <w:spacing w:line="360" w:lineRule="auto"/>
        <w:rPr>
          <w:rFonts w:ascii="宋体" w:hAnsi="宋体" w:cs="宋体"/>
          <w:b/>
          <w:bCs/>
          <w:sz w:val="24"/>
          <w:szCs w:val="24"/>
        </w:rPr>
      </w:pPr>
      <w:r>
        <w:rPr>
          <w:rFonts w:ascii="宋体" w:hAnsi="宋体" w:cs="宋体"/>
          <w:b/>
          <w:bCs/>
          <w:sz w:val="24"/>
          <w:szCs w:val="24"/>
        </w:rPr>
      </w:r>
      <w:r/>
    </w:p>
    <w:p>
      <w:pPr>
        <w:pStyle w:val="1033"/>
        <w:ind w:firstLine="422"/>
        <w:spacing w:line="360" w:lineRule="auto"/>
        <w:rPr>
          <w:rFonts w:ascii="宋体" w:hAnsi="宋体" w:cs="宋体"/>
          <w:sz w:val="24"/>
          <w:szCs w:val="24"/>
        </w:rPr>
      </w:pPr>
      <w:r>
        <w:rPr>
          <w:rFonts w:hint="eastAsia" w:ascii="宋体" w:hAnsi="宋体" w:cs="宋体"/>
          <w:b/>
          <w:bCs/>
          <w:sz w:val="24"/>
          <w:szCs w:val="24"/>
        </w:rPr>
        <w:t xml:space="preserve">附：被授权人的身份证扫描件</w:t>
      </w:r>
      <w:r>
        <w:rPr>
          <w:rFonts w:hint="eastAsia" w:ascii="宋体" w:hAnsi="宋体" w:cs="宋体"/>
          <w:sz w:val="24"/>
          <w:szCs w:val="24"/>
        </w:rPr>
        <w:t xml:space="preserve">    </w:t>
      </w:r>
      <w:r/>
    </w:p>
    <w:p>
      <w:pPr>
        <w:pStyle w:val="1033"/>
        <w:ind w:firstLine="42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bCs/>
          <w:sz w:val="24"/>
          <w:szCs w:val="24"/>
        </w:rPr>
      </w:pPr>
      <w:r>
        <w:rPr>
          <w:rFonts w:ascii="宋体" w:hAnsi="宋体" w:cs="宋体"/>
          <w:bCs/>
          <w:sz w:val="24"/>
          <w:szCs w:val="24"/>
        </w:rPr>
      </w:r>
      <w:r/>
    </w:p>
    <w:p>
      <w:pPr>
        <w:ind w:firstLine="480"/>
        <w:spacing w:line="360" w:lineRule="auto"/>
        <w:rPr>
          <w:rFonts w:ascii="宋体" w:hAnsi="宋体" w:cs="宋体"/>
          <w:bCs/>
          <w:sz w:val="24"/>
          <w:szCs w:val="24"/>
        </w:rPr>
      </w:pPr>
      <w:r>
        <w:rPr>
          <w:rFonts w:ascii="宋体" w:hAnsi="宋体" w:cs="宋体"/>
          <w:bCs/>
          <w:sz w:val="24"/>
          <w:szCs w:val="24"/>
        </w:rPr>
      </w:r>
      <w:r/>
    </w:p>
    <w:p>
      <w:pPr>
        <w:ind w:firstLine="480"/>
        <w:spacing w:line="360" w:lineRule="auto"/>
        <w:rPr>
          <w:rFonts w:ascii="宋体" w:hAnsi="宋体" w:cs="宋体"/>
          <w:bCs/>
          <w:sz w:val="24"/>
          <w:szCs w:val="24"/>
        </w:rPr>
      </w:pPr>
      <w:r>
        <w:rPr>
          <w:rFonts w:ascii="宋体" w:hAnsi="宋体" w:cs="宋体"/>
          <w:bCs/>
          <w:sz w:val="24"/>
          <w:szCs w:val="24"/>
        </w:rPr>
      </w:r>
      <w:r/>
    </w:p>
    <w:p>
      <w:pPr>
        <w:ind w:firstLine="480"/>
        <w:spacing w:line="360" w:lineRule="auto"/>
        <w:rPr>
          <w:rFonts w:ascii="宋体" w:hAnsi="宋体" w:cs="宋体"/>
          <w:sz w:val="24"/>
          <w:szCs w:val="24"/>
        </w:rPr>
      </w:pPr>
      <w:r>
        <w:rPr>
          <w:rFonts w:hint="eastAsia" w:ascii="宋体" w:hAnsi="宋体" w:cs="宋体"/>
          <w:bCs/>
          <w:sz w:val="24"/>
          <w:szCs w:val="24"/>
          <w:lang w:val="en-US" w:eastAsia="zh-CN"/>
        </w:rPr>
        <w:t xml:space="preserve">投标人</w:t>
      </w:r>
      <w:r>
        <w:rPr>
          <w:rFonts w:hint="eastAsia" w:ascii="宋体" w:hAnsi="宋体" w:cs="宋体"/>
          <w:bCs/>
          <w:sz w:val="24"/>
          <w:szCs w:val="24"/>
        </w:rPr>
        <w:t xml:space="preserve">名称（加盖CA电子公章）：</w:t>
      </w:r>
      <w:r>
        <w:rPr>
          <w:rFonts w:hint="eastAsia" w:ascii="宋体" w:hAnsi="宋体" w:cs="宋体"/>
          <w:sz w:val="24"/>
          <w:szCs w:val="24"/>
        </w:rPr>
        <w:t xml:space="preserve">_________________</w:t>
      </w:r>
      <w:r/>
    </w:p>
    <w:p>
      <w:pPr>
        <w:pStyle w:val="1033"/>
        <w:ind w:firstLine="480"/>
        <w:spacing w:line="360" w:lineRule="auto"/>
        <w:rPr>
          <w:rFonts w:ascii="宋体" w:hAnsi="宋体" w:cs="宋体"/>
          <w:sz w:val="24"/>
          <w:szCs w:val="24"/>
        </w:rPr>
      </w:pPr>
      <w:r>
        <w:rPr>
          <w:rFonts w:hint="eastAsia" w:ascii="宋体" w:hAnsi="宋体" w:cs="宋体"/>
          <w:sz w:val="24"/>
          <w:szCs w:val="24"/>
        </w:rPr>
        <w:t xml:space="preserve">法定代表人（签字或盖章）：_______________________</w:t>
      </w:r>
      <w:r/>
    </w:p>
    <w:p>
      <w:pPr>
        <w:pStyle w:val="1033"/>
        <w:ind w:firstLine="480"/>
        <w:spacing w:line="360" w:lineRule="auto"/>
        <w:rPr>
          <w:rFonts w:ascii="宋体" w:hAnsi="宋体" w:cs="宋体"/>
          <w:sz w:val="24"/>
          <w:szCs w:val="24"/>
        </w:rPr>
      </w:pPr>
      <w:r>
        <w:rPr>
          <w:rFonts w:hint="eastAsia" w:ascii="宋体" w:hAnsi="宋体" w:cs="宋体"/>
          <w:sz w:val="24"/>
          <w:szCs w:val="24"/>
        </w:rPr>
        <w:t xml:space="preserve">委托代理人（签字或盖章）：_______________________</w:t>
      </w:r>
      <w:r/>
    </w:p>
    <w:p>
      <w:pPr>
        <w:pStyle w:val="1033"/>
        <w:ind w:firstLine="480"/>
        <w:spacing w:line="360" w:lineRule="auto"/>
        <w:rPr>
          <w:rFonts w:ascii="宋体" w:hAnsi="宋体" w:cs="宋体"/>
          <w:sz w:val="24"/>
          <w:szCs w:val="24"/>
        </w:rPr>
      </w:pPr>
      <w:r>
        <w:rPr>
          <w:rFonts w:hint="eastAsia" w:ascii="宋体" w:hAnsi="宋体" w:cs="宋体"/>
          <w:sz w:val="24"/>
          <w:szCs w:val="24"/>
        </w:rPr>
        <w:t xml:space="preserve">联系电话：______________________________________ </w:t>
      </w:r>
      <w:r/>
    </w:p>
    <w:p>
      <w:pPr>
        <w:pStyle w:val="1033"/>
        <w:ind w:firstLine="480"/>
        <w:spacing w:line="360" w:lineRule="auto"/>
        <w:rPr>
          <w:rFonts w:ascii="宋体" w:hAnsi="宋体" w:cs="宋体"/>
          <w:sz w:val="24"/>
          <w:szCs w:val="24"/>
          <w:u w:val="single"/>
        </w:rPr>
      </w:pPr>
      <w:r>
        <w:rPr>
          <w:rFonts w:hint="eastAsia" w:ascii="宋体" w:hAnsi="宋体" w:cs="宋体"/>
          <w:sz w:val="24"/>
          <w:szCs w:val="24"/>
        </w:rPr>
        <w:t xml:space="preserve">地址：__________________________________________</w:t>
      </w:r>
      <w:r/>
    </w:p>
    <w:p>
      <w:pPr>
        <w:pStyle w:val="1033"/>
        <w:ind w:firstLine="420"/>
        <w:spacing w:line="360" w:lineRule="auto"/>
        <w:rPr>
          <w:rFonts w:ascii="宋体" w:hAnsi="宋体" w:cs="宋体"/>
          <w:sz w:val="24"/>
          <w:szCs w:val="24"/>
        </w:rPr>
      </w:pPr>
      <w:r>
        <w:rPr>
          <w:rFonts w:hint="eastAsia" w:ascii="宋体" w:hAnsi="宋体" w:cs="宋体"/>
          <w:sz w:val="24"/>
          <w:szCs w:val="24"/>
        </w:rPr>
        <w:t xml:space="preserve">日期： 年 月  日</w:t>
      </w:r>
      <w:r/>
    </w:p>
    <w:p>
      <w:pPr>
        <w:rPr>
          <w:rFonts w:hint="eastAsia" w:ascii="宋体" w:hAnsi="宋体" w:eastAsia="宋体" w:cs="宋体"/>
          <w:bCs/>
          <w:color w:val="000000"/>
          <w:sz w:val="24"/>
          <w:szCs w:val="24"/>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1"/>
      </w:pPr>
      <w:r>
        <w:rPr>
          <w:rFonts w:hint="eastAsia" w:ascii="宋体" w:hAnsi="宋体" w:eastAsia="宋体" w:cs="宋体"/>
          <w:bCs/>
          <w:color w:val="000000"/>
          <w:sz w:val="24"/>
          <w:szCs w:val="24"/>
        </w:rPr>
      </w:r>
      <w:r/>
    </w:p>
    <w:p>
      <w:pPr>
        <w:jc w:val="center"/>
        <w:spacing w:line="500" w:lineRule="exact"/>
        <w:rPr>
          <w:rFonts w:hint="eastAsia" w:ascii="宋体" w:hAnsi="宋体" w:eastAsia="宋体" w:cs="宋体"/>
          <w:b/>
          <w:bCs w:val="0"/>
          <w:color w:val="000000"/>
          <w:sz w:val="28"/>
          <w:szCs w:val="28"/>
        </w:rPr>
      </w:pPr>
      <w:r>
        <w:rPr>
          <w:rFonts w:hint="eastAsia" w:ascii="宋体" w:hAnsi="宋体" w:cs="宋体"/>
          <w:b/>
          <w:bCs w:val="0"/>
          <w:color w:val="000000"/>
          <w:sz w:val="28"/>
          <w:szCs w:val="28"/>
          <w:lang w:val="en-US" w:eastAsia="zh-CN"/>
        </w:rPr>
        <w:t xml:space="preserve">中小</w:t>
      </w:r>
      <w:r>
        <w:rPr>
          <w:rFonts w:hint="eastAsia" w:ascii="宋体" w:hAnsi="宋体" w:eastAsia="宋体" w:cs="宋体"/>
          <w:b/>
          <w:bCs w:val="0"/>
          <w:color w:val="000000"/>
          <w:sz w:val="28"/>
          <w:szCs w:val="28"/>
        </w:rPr>
        <w:t xml:space="preserve">企业声明函</w:t>
      </w:r>
      <w:r/>
    </w:p>
    <w:p>
      <w:pPr>
        <w:ind w:firstLine="480"/>
        <w:spacing w:line="50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rPr>
        <w:t xml:space="preserve">本公司郑重声明，根据《政府采购促进中小企业发展管理办法》(财库[2020]46号)的规定，本公司参加的采购编号为</w:t>
      </w:r>
      <w:r>
        <w:rPr>
          <w:rFonts w:hint="eastAsia" w:ascii="宋体" w:hAnsi="宋体" w:eastAsia="宋体" w:cs="宋体"/>
          <w:bCs/>
          <w:color w:val="000000"/>
          <w:sz w:val="24"/>
          <w:u w:val="single"/>
        </w:rPr>
        <w:t xml:space="preserve">    </w:t>
      </w:r>
      <w:r>
        <w:rPr>
          <w:rFonts w:hint="eastAsia" w:ascii="宋体" w:hAnsi="宋体" w:cs="宋体"/>
          <w:bCs/>
          <w:color w:val="000000"/>
          <w:sz w:val="24"/>
          <w:u w:val="single"/>
          <w:lang w:val="en-US" w:eastAsia="zh-CN"/>
        </w:rPr>
        <w:t xml:space="preserve">  </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w:t>
      </w:r>
      <w:r>
        <w:rPr>
          <w:rFonts w:hint="eastAsia" w:ascii="宋体" w:hAnsi="宋体" w:eastAsia="宋体" w:cs="宋体"/>
          <w:bCs/>
          <w:color w:val="000000"/>
          <w:sz w:val="24"/>
          <w:u w:val="single"/>
        </w:rPr>
        <w:t xml:space="preserve">     （项目名称）</w:t>
      </w:r>
      <w:r>
        <w:rPr>
          <w:rFonts w:hint="eastAsia" w:ascii="宋体" w:hAnsi="宋体" w:eastAsia="宋体" w:cs="宋体"/>
          <w:bCs/>
          <w:color w:val="000000"/>
          <w:sz w:val="24"/>
        </w:rPr>
        <w:t xml:space="preserve">的采购活动，提供的货</w:t>
      </w:r>
      <w:r>
        <w:rPr>
          <w:rFonts w:hint="eastAsia" w:ascii="宋体" w:hAnsi="宋体" w:eastAsia="宋体" w:cs="宋体"/>
          <w:bCs/>
          <w:color w:val="000000"/>
          <w:sz w:val="24"/>
          <w:highlight w:val="none"/>
        </w:rPr>
        <w:t xml:space="preserve">物全部由符合政策要求的中小企业制造。根据《工业和信息化部、国家统计局、国家发展和改革委员会、财政部关于印发中小企业划型标准规定的通知》(工信部联企业[2011]300号)的规定，相关企业的具体情况如下：</w:t>
      </w:r>
      <w:r/>
    </w:p>
    <w:p>
      <w:pPr>
        <w:ind w:firstLine="480"/>
        <w:spacing w:line="50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u w:val="single"/>
        </w:rPr>
        <w:t xml:space="preserve">标的名称</w:t>
      </w:r>
      <w:r>
        <w:rPr>
          <w:rFonts w:hint="eastAsia" w:ascii="宋体" w:hAnsi="宋体" w:eastAsia="宋体" w:cs="宋体"/>
          <w:bCs/>
          <w:color w:val="000000"/>
          <w:sz w:val="24"/>
          <w:highlight w:val="none"/>
        </w:rPr>
        <w:t xml:space="preserve">），属于</w:t>
      </w:r>
      <w:r>
        <w:rPr>
          <w:rFonts w:hint="eastAsia" w:ascii="宋体" w:hAnsi="宋体" w:eastAsia="宋体" w:cs="宋体"/>
          <w:bCs/>
          <w:color w:val="000000"/>
          <w:sz w:val="24"/>
          <w:highlight w:val="none"/>
          <w:u w:val="single"/>
        </w:rPr>
        <w:t xml:space="preserve">  </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行业；制造商为</w:t>
      </w:r>
      <w:r>
        <w:rPr>
          <w:rFonts w:hint="eastAsia" w:ascii="宋体" w:hAnsi="宋体" w:eastAsia="宋体" w:cs="宋体"/>
          <w:bCs/>
          <w:color w:val="000000"/>
          <w:sz w:val="24"/>
          <w:highlight w:val="none"/>
          <w:u w:val="single"/>
        </w:rPr>
        <w:t xml:space="preserve">        （企业名称）</w:t>
      </w:r>
      <w:r>
        <w:rPr>
          <w:rFonts w:hint="eastAsia" w:ascii="宋体" w:hAnsi="宋体" w:eastAsia="宋体" w:cs="宋体"/>
          <w:bCs/>
          <w:color w:val="000000"/>
          <w:sz w:val="24"/>
          <w:highlight w:val="none"/>
        </w:rPr>
        <w:t xml:space="preserve">，从业人员</w:t>
      </w:r>
      <w:r>
        <w:rPr>
          <w:rFonts w:hint="eastAsia" w:ascii="宋体" w:hAnsi="宋体" w:eastAsia="宋体" w:cs="宋体"/>
          <w:bCs/>
          <w:color w:val="000000"/>
          <w:sz w:val="24"/>
          <w:highlight w:val="none"/>
          <w:u w:val="single"/>
        </w:rPr>
        <w:t xml:space="preserve">    </w:t>
      </w:r>
      <w:r>
        <w:rPr>
          <w:rFonts w:hint="eastAsia" w:ascii="宋体" w:hAnsi="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人，营业收入为</w:t>
      </w:r>
      <w:r>
        <w:rPr>
          <w:rFonts w:hint="eastAsia" w:ascii="宋体" w:hAnsi="宋体" w:eastAsia="宋体" w:cs="宋体"/>
          <w:bCs/>
          <w:color w:val="000000"/>
          <w:sz w:val="24"/>
          <w:highlight w:val="none"/>
          <w:u w:val="single"/>
        </w:rPr>
        <w:t xml:space="preserve">   </w:t>
      </w:r>
      <w:r>
        <w:rPr>
          <w:rFonts w:hint="eastAsia" w:ascii="宋体" w:hAnsi="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万元，资产总额为</w:t>
      </w:r>
      <w:r>
        <w:rPr>
          <w:rFonts w:hint="eastAsia" w:ascii="宋体" w:hAnsi="宋体" w:eastAsia="宋体" w:cs="宋体"/>
          <w:bCs/>
          <w:color w:val="000000"/>
          <w:sz w:val="24"/>
          <w:highlight w:val="none"/>
          <w:u w:val="single"/>
        </w:rPr>
        <w:t xml:space="preserve">    </w:t>
      </w:r>
      <w:r>
        <w:rPr>
          <w:rFonts w:hint="eastAsia" w:ascii="宋体" w:hAnsi="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万元，属于</w:t>
      </w:r>
      <w:r>
        <w:rPr>
          <w:rFonts w:hint="eastAsia" w:ascii="宋体" w:hAnsi="宋体" w:eastAsia="宋体" w:cs="宋体"/>
          <w:bCs/>
          <w:color w:val="000000"/>
          <w:sz w:val="24"/>
          <w:highlight w:val="none"/>
          <w:u w:val="single"/>
        </w:rPr>
        <w:t xml:space="preserve">（中型企业、小型企业、微型企业）</w:t>
      </w:r>
      <w:r>
        <w:rPr>
          <w:rFonts w:hint="eastAsia" w:ascii="宋体" w:hAnsi="宋体" w:eastAsia="宋体" w:cs="宋体"/>
          <w:bCs/>
          <w:color w:val="000000"/>
          <w:sz w:val="24"/>
          <w:highlight w:val="none"/>
        </w:rPr>
        <w:t xml:space="preserve">；</w:t>
      </w:r>
      <w:r/>
    </w:p>
    <w:p>
      <w:pPr>
        <w:ind w:firstLine="480"/>
        <w:spacing w:line="50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u w:val="single"/>
        </w:rPr>
        <w:t xml:space="preserve">（标的名称）</w:t>
      </w:r>
      <w:r>
        <w:rPr>
          <w:rFonts w:hint="eastAsia" w:ascii="宋体" w:hAnsi="宋体" w:eastAsia="宋体" w:cs="宋体"/>
          <w:bCs/>
          <w:color w:val="000000"/>
          <w:sz w:val="24"/>
          <w:highlight w:val="none"/>
        </w:rPr>
        <w:t xml:space="preserve">，属于</w:t>
      </w:r>
      <w:r>
        <w:rPr>
          <w:rFonts w:hint="eastAsia" w:ascii="宋体" w:hAnsi="宋体" w:eastAsia="宋体" w:cs="宋体"/>
          <w:bCs/>
          <w:color w:val="000000"/>
          <w:sz w:val="24"/>
          <w:highlight w:val="none"/>
          <w:u w:val="single"/>
        </w:rPr>
        <w:t xml:space="preserve">  </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行业；制造商为</w:t>
      </w:r>
      <w:r>
        <w:rPr>
          <w:rFonts w:hint="eastAsia" w:ascii="宋体" w:hAnsi="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（企业名称）</w:t>
      </w:r>
      <w:r>
        <w:rPr>
          <w:rFonts w:hint="eastAsia" w:ascii="宋体" w:hAnsi="宋体" w:eastAsia="宋体" w:cs="宋体"/>
          <w:bCs/>
          <w:color w:val="000000"/>
          <w:sz w:val="24"/>
          <w:highlight w:val="none"/>
        </w:rPr>
        <w:t xml:space="preserve">，从业人员</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人，营业收入为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万元，资产总额为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万元，属于</w:t>
      </w:r>
      <w:r>
        <w:rPr>
          <w:rFonts w:hint="eastAsia" w:ascii="宋体" w:hAnsi="宋体" w:eastAsia="宋体" w:cs="宋体"/>
          <w:bCs/>
          <w:color w:val="000000"/>
          <w:sz w:val="24"/>
          <w:highlight w:val="none"/>
          <w:u w:val="single"/>
        </w:rPr>
        <w:t xml:space="preserve">（中型企业、小型企业、微型企业）</w:t>
      </w:r>
      <w:r>
        <w:rPr>
          <w:rFonts w:hint="eastAsia" w:ascii="宋体" w:hAnsi="宋体" w:eastAsia="宋体" w:cs="宋体"/>
          <w:bCs/>
          <w:color w:val="000000"/>
          <w:sz w:val="24"/>
          <w:highlight w:val="none"/>
        </w:rPr>
        <w:t xml:space="preserve">；</w:t>
      </w:r>
      <w:r/>
    </w:p>
    <w:p>
      <w:pPr>
        <w:ind w:firstLine="480"/>
        <w:spacing w:line="50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w:t>
      </w:r>
      <w:r/>
    </w:p>
    <w:p>
      <w:pPr>
        <w:ind w:firstLine="480"/>
        <w:spacing w:line="500" w:lineRule="exact"/>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bCs/>
          <w:color w:val="000000"/>
          <w:sz w:val="24"/>
          <w:lang w:eastAsia="zh-CN"/>
        </w:rPr>
        <w:outlineLvl w:val="0"/>
      </w:pPr>
      <w:r>
        <w:rPr>
          <w:rFonts w:hint="eastAsia" w:ascii="宋体" w:hAnsi="宋体" w:eastAsia="宋体" w:cs="宋体"/>
          <w:bCs/>
          <w:color w:val="000000"/>
          <w:sz w:val="24"/>
        </w:rPr>
        <w:t xml:space="preserve">本企业对上述声明内容的真实性负责。如有虚假，将依法承担相应责任</w:t>
      </w:r>
      <w:r>
        <w:rPr>
          <w:rFonts w:hint="eastAsia" w:ascii="宋体" w:hAnsi="宋体" w:cs="宋体"/>
          <w:bCs/>
          <w:color w:val="000000"/>
          <w:sz w:val="24"/>
          <w:lang w:eastAsia="zh-CN"/>
        </w:rPr>
        <w:t xml:space="preserve">。</w:t>
      </w:r>
      <w:r/>
    </w:p>
    <w:p>
      <w:pPr>
        <w:ind w:firstLine="480"/>
        <w:spacing w:line="500" w:lineRule="exact"/>
        <w:rPr>
          <w:rFonts w:hint="eastAsia" w:ascii="宋体" w:hAnsi="宋体" w:eastAsia="宋体" w:cs="宋体"/>
          <w:bCs/>
          <w:color w:val="000000"/>
          <w:sz w:val="24"/>
        </w:rPr>
        <w:outlineLvl w:val="0"/>
      </w:pPr>
      <w:r>
        <w:rPr>
          <w:rFonts w:hint="eastAsia" w:ascii="宋体" w:hAnsi="宋体" w:eastAsia="宋体" w:cs="宋体"/>
          <w:bCs/>
          <w:color w:val="000000"/>
          <w:sz w:val="24"/>
        </w:rPr>
      </w:r>
      <w:r/>
    </w:p>
    <w:p>
      <w:pPr>
        <w:ind w:firstLine="480"/>
        <w:spacing w:line="500" w:lineRule="exact"/>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企业名称（</w:t>
      </w:r>
      <w:r>
        <w:rPr>
          <w:rFonts w:hint="eastAsia" w:ascii="宋体" w:hAnsi="宋体" w:cs="宋体"/>
          <w:bCs/>
          <w:sz w:val="24"/>
          <w:szCs w:val="24"/>
        </w:rPr>
        <w:t xml:space="preserve">加盖CA电子公章</w:t>
      </w:r>
      <w:r>
        <w:rPr>
          <w:rFonts w:hint="eastAsia" w:ascii="宋体" w:hAnsi="宋体" w:eastAsia="宋体" w:cs="宋体"/>
          <w:bCs/>
          <w:color w:val="000000"/>
          <w:sz w:val="24"/>
        </w:rPr>
        <w:t xml:space="preserve">）：</w:t>
      </w:r>
      <w:r/>
    </w:p>
    <w:p>
      <w:pPr>
        <w:ind w:firstLine="480"/>
        <w:spacing w:line="500" w:lineRule="exact"/>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日  期：</w:t>
      </w:r>
      <w:r/>
    </w:p>
    <w:p>
      <w:pPr>
        <w:ind w:firstLine="480"/>
        <w:spacing w:line="500" w:lineRule="exact"/>
        <w:rPr>
          <w:rFonts w:hint="eastAsia" w:ascii="宋体" w:hAnsi="宋体" w:eastAsia="宋体" w:cs="宋体"/>
          <w:bCs/>
          <w:color w:val="000000"/>
          <w:sz w:val="24"/>
        </w:rPr>
        <w:outlineLvl w:val="0"/>
      </w:pPr>
      <w:r>
        <w:rPr>
          <w:rFonts w:hint="eastAsia" w:ascii="宋体" w:hAnsi="宋体" w:eastAsia="宋体" w:cs="宋体"/>
          <w:bCs/>
          <w:color w:val="000000"/>
          <w:sz w:val="24"/>
        </w:rPr>
      </w:r>
      <w:r/>
    </w:p>
    <w:p>
      <w:pPr>
        <w:pStyle w:val="798"/>
        <w:rPr>
          <w:rFonts w:hint="eastAsia"/>
        </w:rPr>
      </w:pPr>
      <w:r>
        <w:rPr>
          <w:rFonts w:hint="eastAsia"/>
        </w:rPr>
      </w:r>
      <w:r/>
    </w:p>
    <w:p>
      <w:pPr>
        <w:pStyle w:val="777"/>
        <w:ind w:left="0" w:firstLine="420"/>
        <w:spacing w:after="0" w:line="360" w:lineRule="auto"/>
        <w:rPr>
          <w:rFonts w:hint="eastAsia" w:ascii="宋体" w:hAnsi="宋体" w:eastAsia="宋体" w:cs="宋体"/>
          <w:b/>
          <w:szCs w:val="21"/>
          <w:lang w:eastAsia="zh-CN"/>
        </w:rPr>
      </w:pPr>
      <w:r>
        <w:rPr>
          <w:rFonts w:hint="eastAsia" w:ascii="宋体" w:hAnsi="宋体" w:eastAsia="宋体" w:cs="宋体"/>
          <w:b/>
          <w:szCs w:val="21"/>
        </w:rPr>
        <w:t xml:space="preserve">备注</w:t>
      </w:r>
      <w:r>
        <w:rPr>
          <w:rFonts w:hint="eastAsia" w:ascii="宋体" w:hAnsi="宋体" w:eastAsia="宋体" w:cs="宋体"/>
          <w:b/>
          <w:szCs w:val="21"/>
          <w:lang w:eastAsia="zh-CN"/>
        </w:rPr>
        <w:t xml:space="preserve">：</w:t>
      </w:r>
      <w:r/>
    </w:p>
    <w:p>
      <w:pPr>
        <w:pStyle w:val="777"/>
        <w:ind w:left="0" w:firstLine="420"/>
        <w:spacing w:after="0" w:line="360" w:lineRule="auto"/>
        <w:rPr>
          <w:rFonts w:ascii="宋体" w:hAnsi="宋体" w:cs="宋体"/>
          <w:b/>
          <w:szCs w:val="21"/>
        </w:rPr>
      </w:pPr>
      <w:r>
        <w:rPr>
          <w:rFonts w:hint="eastAsia" w:ascii="宋体" w:hAnsi="宋体" w:cs="宋体"/>
          <w:b/>
          <w:szCs w:val="21"/>
        </w:rPr>
        <w:t xml:space="preserve">1、中小企业划分标准详见“工信部联企业〔2011〕300号通知中的《中小企业划型标准规定》。</w:t>
      </w:r>
      <w:r/>
    </w:p>
    <w:p>
      <w:pPr>
        <w:pStyle w:val="777"/>
        <w:ind w:left="0" w:firstLine="420"/>
        <w:spacing w:after="0" w:line="360" w:lineRule="auto"/>
        <w:rPr>
          <w:rFonts w:ascii="宋体" w:hAnsi="宋体" w:cs="宋体"/>
          <w:b/>
          <w:szCs w:val="21"/>
        </w:rPr>
      </w:pPr>
      <w:r>
        <w:rPr>
          <w:rFonts w:hint="eastAsia" w:ascii="宋体" w:hAnsi="宋体" w:cs="宋体"/>
          <w:b/>
          <w:szCs w:val="21"/>
        </w:rPr>
        <w:t xml:space="preserve">2、本项目所属行业：</w:t>
      </w:r>
      <w:r>
        <w:rPr>
          <w:rFonts w:hint="eastAsia" w:ascii="宋体" w:hAnsi="宋体" w:cs="宋体"/>
          <w:b/>
          <w:szCs w:val="21"/>
          <w:lang w:val="en-US" w:eastAsia="zh-CN"/>
        </w:rPr>
        <w:t xml:space="preserve">工</w:t>
      </w:r>
      <w:r>
        <w:rPr>
          <w:rFonts w:hint="eastAsia" w:ascii="宋体" w:hAnsi="宋体" w:cs="宋体"/>
          <w:b/>
          <w:szCs w:val="21"/>
        </w:rPr>
        <w:t xml:space="preserve">业。</w:t>
      </w:r>
      <w:r/>
    </w:p>
    <w:p>
      <w:pPr>
        <w:pStyle w:val="777"/>
        <w:ind w:left="0" w:firstLine="420"/>
        <w:spacing w:after="0" w:line="360" w:lineRule="auto"/>
        <w:rPr>
          <w:rFonts w:hint="eastAsia" w:ascii="宋体" w:hAnsi="宋体" w:eastAsia="宋体" w:cs="宋体"/>
          <w:b/>
          <w:szCs w:val="21"/>
        </w:rPr>
      </w:pPr>
      <w:r>
        <w:rPr>
          <w:rFonts w:hint="eastAsia" w:ascii="宋体" w:hAnsi="宋体" w:eastAsia="宋体" w:cs="宋体"/>
          <w:b/>
          <w:szCs w:val="21"/>
        </w:rPr>
        <w:t xml:space="preserve">3、从业人员、营业收入、资产总额填报上一年数据，无上一年数据的新成立企业可不填报。</w:t>
      </w:r>
      <w:r/>
    </w:p>
    <w:p>
      <w:pPr>
        <w:pStyle w:val="957"/>
        <w:ind w:firstLine="420"/>
        <w:rPr>
          <w:rFonts w:hint="eastAsia" w:ascii="宋体" w:hAnsi="宋体" w:eastAsia="宋体" w:cs="宋体"/>
          <w:b/>
          <w:bCs/>
          <w:color w:val="000000"/>
          <w:sz w:val="24"/>
        </w:rPr>
      </w:pPr>
      <w:r>
        <w:rPr>
          <w:rFonts w:hint="eastAsia" w:ascii="宋体" w:hAnsi="宋体" w:eastAsia="宋体" w:cs="宋体"/>
          <w:color w:val="000000"/>
        </w:rPr>
        <w:br w:type="page" w:clear="all"/>
      </w:r>
      <w:r/>
    </w:p>
    <w:p>
      <w:pPr>
        <w:ind w:firstLine="562"/>
        <w:jc w:val="center"/>
        <w:spacing w:line="588"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残疾人福利性单位声明函</w:t>
      </w:r>
      <w:r/>
    </w:p>
    <w:p>
      <w:pPr>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单位的采购文件编号为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000000"/>
          <w:sz w:val="24"/>
        </w:rPr>
      </w:pPr>
      <w:r>
        <w:rPr>
          <w:rFonts w:hint="eastAsia" w:ascii="宋体" w:hAnsi="宋体" w:eastAsia="宋体" w:cs="宋体"/>
          <w:color w:val="000000"/>
          <w:sz w:val="24"/>
        </w:rPr>
        <w:t xml:space="preserve">本单位对上述声明的真实性负责。如有虚假，将依法承担相应责任。</w:t>
      </w:r>
      <w:r/>
    </w:p>
    <w:p>
      <w:pPr>
        <w:ind w:firstLine="480"/>
        <w:spacing w:line="588"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588" w:lineRule="exact"/>
        <w:rPr>
          <w:rFonts w:hint="eastAsia" w:ascii="宋体" w:hAnsi="宋体" w:eastAsia="宋体" w:cs="宋体"/>
          <w:color w:val="000000"/>
          <w:sz w:val="24"/>
        </w:rPr>
      </w:pPr>
      <w:r>
        <w:rPr>
          <w:rFonts w:hint="eastAsia" w:ascii="宋体" w:hAnsi="宋体" w:eastAsia="宋体" w:cs="宋体"/>
          <w:color w:val="000000"/>
          <w:sz w:val="24"/>
        </w:rPr>
        <w:t xml:space="preserve">（备注：</w:t>
      </w:r>
      <w:r>
        <w:rPr>
          <w:rFonts w:hint="eastAsia" w:ascii="宋体" w:hAnsi="宋体" w:cs="宋体"/>
          <w:color w:val="000000"/>
          <w:sz w:val="24"/>
          <w:lang w:val="en-US" w:eastAsia="zh-CN"/>
        </w:rPr>
        <w:t xml:space="preserve">中标单位</w:t>
      </w:r>
      <w:r>
        <w:rPr>
          <w:rFonts w:hint="eastAsia" w:ascii="宋体" w:hAnsi="宋体" w:eastAsia="宋体" w:cs="宋体"/>
          <w:color w:val="000000"/>
          <w:sz w:val="24"/>
        </w:rPr>
        <w:t xml:space="preserve">为残疾人福利单位的，此声明函将随</w:t>
      </w:r>
      <w:r>
        <w:rPr>
          <w:rFonts w:hint="eastAsia" w:ascii="宋体" w:hAnsi="宋体" w:cs="宋体"/>
          <w:color w:val="000000"/>
          <w:sz w:val="24"/>
          <w:lang w:val="en-US" w:eastAsia="zh-CN"/>
        </w:rPr>
        <w:t xml:space="preserve">中标</w:t>
      </w:r>
      <w:r>
        <w:rPr>
          <w:rFonts w:hint="eastAsia" w:ascii="宋体" w:hAnsi="宋体" w:eastAsia="宋体" w:cs="宋体"/>
          <w:color w:val="000000"/>
          <w:sz w:val="24"/>
        </w:rPr>
        <w:t xml:space="preserve">结果同时公告，接受社会监督）</w:t>
      </w:r>
      <w:r/>
    </w:p>
    <w:p>
      <w:pPr>
        <w:ind w:firstLine="624"/>
        <w:spacing w:line="588"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57"/>
        <w:rPr>
          <w:rFonts w:hint="eastAsia" w:ascii="宋体" w:hAnsi="宋体" w:eastAsia="宋体" w:cs="宋体"/>
          <w:color w:val="000000"/>
          <w:sz w:val="24"/>
        </w:rPr>
      </w:pPr>
      <w:r>
        <w:rPr>
          <w:rFonts w:hint="eastAsia" w:ascii="宋体" w:hAnsi="宋体" w:eastAsia="宋体" w:cs="宋体"/>
          <w:color w:val="000000"/>
          <w:spacing w:val="6"/>
          <w:sz w:val="30"/>
          <w:szCs w:val="30"/>
        </w:rPr>
        <w:t xml:space="preserve">             </w:t>
      </w:r>
      <w:r>
        <w:rPr>
          <w:rFonts w:hint="eastAsia" w:ascii="宋体" w:hAnsi="宋体" w:eastAsia="宋体" w:cs="宋体"/>
          <w:color w:val="000000"/>
          <w:sz w:val="24"/>
        </w:rPr>
        <w:t xml:space="preserve">             </w:t>
      </w:r>
      <w:r/>
    </w:p>
    <w:p>
      <w:pPr>
        <w:ind w:firstLine="480"/>
        <w:spacing w:line="500" w:lineRule="exact"/>
        <w:rPr>
          <w:rFonts w:hint="eastAsia" w:ascii="宋体" w:hAnsi="宋体" w:eastAsia="宋体" w:cs="宋体"/>
          <w:bCs/>
          <w:color w:val="000000"/>
          <w:sz w:val="24"/>
        </w:rPr>
        <w:outlineLvl w:val="0"/>
      </w:pPr>
      <w:r>
        <w:rPr>
          <w:rFonts w:hint="eastAsia" w:ascii="宋体" w:hAnsi="宋体" w:eastAsia="宋体" w:cs="宋体"/>
          <w:color w:val="000000"/>
          <w:sz w:val="24"/>
        </w:rPr>
        <w:t xml:space="preserve">                    </w:t>
      </w:r>
      <w:r>
        <w:rPr>
          <w:rFonts w:hint="eastAsia" w:ascii="宋体" w:hAnsi="宋体" w:eastAsia="宋体" w:cs="宋体"/>
          <w:bCs/>
          <w:color w:val="000000"/>
          <w:sz w:val="24"/>
        </w:rPr>
        <w:t xml:space="preserve">企业名称（</w:t>
      </w:r>
      <w:r>
        <w:rPr>
          <w:rFonts w:hint="eastAsia" w:ascii="宋体" w:hAnsi="宋体" w:cs="宋体"/>
          <w:bCs/>
          <w:sz w:val="24"/>
          <w:szCs w:val="24"/>
        </w:rPr>
        <w:t xml:space="preserve">加盖CA电子公章</w:t>
      </w:r>
      <w:r>
        <w:rPr>
          <w:rFonts w:hint="eastAsia" w:ascii="宋体" w:hAnsi="宋体" w:eastAsia="宋体" w:cs="宋体"/>
          <w:bCs/>
          <w:color w:val="000000"/>
          <w:sz w:val="24"/>
        </w:rPr>
        <w:t xml:space="preserve">）：</w:t>
      </w:r>
      <w:r/>
    </w:p>
    <w:p>
      <w:pPr>
        <w:ind w:firstLine="2880"/>
        <w:spacing w:line="500" w:lineRule="exact"/>
        <w:rPr>
          <w:rFonts w:hint="eastAsia" w:ascii="宋体" w:hAnsi="宋体" w:eastAsia="宋体" w:cs="宋体"/>
          <w:color w:val="000000"/>
          <w:sz w:val="24"/>
        </w:rPr>
        <w:outlineLvl w:val="0"/>
      </w:pPr>
      <w:r>
        <w:rPr>
          <w:rFonts w:hint="eastAsia" w:ascii="宋体" w:hAnsi="宋体" w:eastAsia="宋体" w:cs="宋体"/>
          <w:color w:val="000000"/>
          <w:sz w:val="24"/>
        </w:rPr>
        <w:t xml:space="preserve">日  期：</w:t>
      </w:r>
      <w:r/>
    </w:p>
    <w:p>
      <w:pPr>
        <w:rPr>
          <w:rFonts w:hint="eastAsia" w:ascii="宋体" w:hAnsi="宋体" w:eastAsia="宋体" w:cs="宋体"/>
          <w:bCs/>
          <w:color w:val="000000"/>
          <w:sz w:val="24"/>
          <w:szCs w:val="24"/>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1"/>
      </w:pPr>
      <w:r>
        <w:rPr>
          <w:rFonts w:hint="eastAsia" w:ascii="宋体" w:hAnsi="宋体" w:eastAsia="宋体" w:cs="宋体"/>
          <w:bCs/>
          <w:color w:val="000000"/>
          <w:sz w:val="24"/>
          <w:szCs w:val="24"/>
        </w:rPr>
      </w:r>
      <w:r/>
    </w:p>
    <w:p>
      <w:pPr>
        <w:jc w:val="center"/>
        <w:spacing w:line="360" w:lineRule="auto"/>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承诺书</w:t>
      </w:r>
      <w:r/>
    </w:p>
    <w:p>
      <w:pPr>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（投标人名称）    </w:t>
      </w:r>
      <w:r>
        <w:rPr>
          <w:rFonts w:hint="eastAsia" w:ascii="宋体" w:hAnsi="宋体" w:eastAsia="宋体" w:cs="宋体"/>
          <w:color w:val="000000"/>
          <w:sz w:val="24"/>
          <w:szCs w:val="24"/>
        </w:rPr>
        <w:t xml:space="preserve">在此承诺：</w:t>
      </w:r>
      <w:r/>
    </w:p>
    <w:p>
      <w:pPr>
        <w:ind w:firstLine="482"/>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本公司（单位）</w:t>
      </w:r>
      <w:r>
        <w:rPr>
          <w:rFonts w:hint="eastAsia" w:ascii="宋体" w:hAnsi="宋体" w:eastAsia="宋体" w:cs="宋体"/>
          <w:bCs/>
          <w:color w:val="000000"/>
          <w:sz w:val="24"/>
          <w:szCs w:val="24"/>
        </w:rPr>
        <w:t xml:space="preserve">具备履行合同所必需的设备和专业技术能力；</w:t>
      </w:r>
      <w:r/>
    </w:p>
    <w:p>
      <w:pPr>
        <w:ind w:firstLine="482"/>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本公司（单位）未</w:t>
      </w:r>
      <w:r>
        <w:rPr>
          <w:rFonts w:hint="eastAsia" w:ascii="宋体" w:hAnsi="宋体" w:eastAsia="宋体" w:cs="宋体"/>
          <w:color w:val="000000"/>
          <w:sz w:val="24"/>
          <w:szCs w:val="24"/>
          <w:lang w:val="en-US" w:eastAsia="zh-CN"/>
        </w:rPr>
        <w:t xml:space="preserve">被“信用中国”网站（www.creditchina.gov.cn）列入失信被执行人、重大税收违法案件当事人名单；</w:t>
      </w:r>
      <w:r>
        <w:rPr>
          <w:rFonts w:hint="eastAsia" w:ascii="宋体" w:hAnsi="宋体" w:eastAsia="宋体" w:cs="宋体"/>
          <w:color w:val="000000"/>
          <w:sz w:val="24"/>
          <w:szCs w:val="24"/>
        </w:rPr>
        <w:t xml:space="preserve">未</w:t>
      </w:r>
      <w:r>
        <w:rPr>
          <w:rFonts w:hint="eastAsia" w:ascii="宋体" w:hAnsi="宋体" w:eastAsia="宋体" w:cs="宋体"/>
          <w:color w:val="000000"/>
          <w:sz w:val="24"/>
          <w:szCs w:val="24"/>
          <w:lang w:val="en-US" w:eastAsia="zh-CN"/>
        </w:rPr>
        <w:t xml:space="preserve">被“中国政府采购网”网站（https://www.ccgp.gov.cn）被列入政府采购严重失信行为记录名单；不存在其他不符合《中华人民共和国政府采购法》第二十二条规定条件的信用记录。</w:t>
      </w:r>
      <w:r/>
    </w:p>
    <w:p>
      <w:pPr>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.本公司（单位）不存在负责人为同一人或者存在直接控股、管理关系的不同投标人。</w:t>
      </w:r>
      <w:r/>
    </w:p>
    <w:p>
      <w:pPr>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.本公司（单位）不存在为采购项目提供整体设计、规范编制或者项目管理、监理、检测等服务的投标人。</w:t>
      </w:r>
      <w:r/>
    </w:p>
    <w:p>
      <w:pPr>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.本公司（单位）</w:t>
      </w:r>
      <w:r>
        <w:rPr>
          <w:rFonts w:hint="eastAsia" w:ascii="宋体" w:hAnsi="宋体" w:eastAsia="宋体" w:cs="宋体"/>
          <w:bCs/>
          <w:color w:val="000000"/>
          <w:sz w:val="24"/>
          <w:szCs w:val="24"/>
        </w:rPr>
        <w:t xml:space="preserve">对本项目</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所提供的货物均为原厂全新合格品；</w:t>
      </w:r>
      <w:r/>
    </w:p>
    <w:p>
      <w:pPr>
        <w:ind w:firstLine="482"/>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如违背上述承诺，本公司</w:t>
      </w:r>
      <w:r>
        <w:rPr>
          <w:rFonts w:hint="eastAsia" w:ascii="宋体" w:hAnsi="宋体" w:eastAsia="宋体" w:cs="宋体"/>
          <w:color w:val="000000"/>
          <w:sz w:val="24"/>
          <w:szCs w:val="24"/>
        </w:rPr>
        <w:t xml:space="preserve">（单位）</w:t>
      </w:r>
      <w:r>
        <w:rPr>
          <w:rFonts w:hint="eastAsia" w:ascii="宋体" w:hAnsi="宋体" w:eastAsia="宋体" w:cs="宋体"/>
          <w:bCs/>
          <w:color w:val="000000"/>
          <w:sz w:val="24"/>
          <w:szCs w:val="24"/>
        </w:rPr>
        <w:t xml:space="preserve">将承担一切法律责任。</w:t>
      </w:r>
      <w:r/>
    </w:p>
    <w:p>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40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jc w:val="left"/>
        <w:spacing w:line="400" w:lineRule="exact"/>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投标人</w:t>
      </w:r>
      <w:r>
        <w:rPr>
          <w:rFonts w:hint="eastAsia" w:ascii="宋体" w:hAnsi="宋体" w:cs="宋体"/>
          <w:bCs/>
          <w:color w:val="000000"/>
          <w:sz w:val="24"/>
          <w:szCs w:val="24"/>
          <w:lang w:val="en-US" w:eastAsia="zh-CN"/>
        </w:rPr>
        <w:t xml:space="preserve">名称</w:t>
      </w:r>
      <w:r>
        <w:rPr>
          <w:rFonts w:hint="eastAsia" w:ascii="宋体" w:hAnsi="宋体" w:eastAsia="宋体" w:cs="宋体"/>
          <w:color w:val="000000"/>
          <w:sz w:val="24"/>
          <w:szCs w:val="24"/>
        </w:rPr>
        <w:t xml:space="preserve">（</w:t>
      </w:r>
      <w:r>
        <w:rPr>
          <w:rFonts w:hint="eastAsia" w:ascii="宋体" w:hAnsi="宋体" w:cs="宋体"/>
          <w:bCs/>
          <w:sz w:val="24"/>
          <w:szCs w:val="24"/>
        </w:rPr>
        <w:t xml:space="preserve">加盖CA电子公章</w:t>
      </w:r>
      <w:r>
        <w:rPr>
          <w:rFonts w:hint="eastAsia" w:ascii="宋体" w:hAnsi="宋体" w:eastAsia="宋体" w:cs="宋体"/>
          <w:color w:val="000000"/>
          <w:sz w:val="24"/>
          <w:szCs w:val="24"/>
        </w:rPr>
        <w:t xml:space="preserve">）：        </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法定代表人或授权委托代理人（签字或盖章）：</w:t>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p>
    <w:p>
      <w:pPr>
        <w:rPr>
          <w:rFonts w:hint="eastAsia" w:ascii="宋体" w:hAnsi="宋体" w:eastAsia="宋体" w:cs="宋体"/>
          <w:bCs/>
          <w:color w:val="000000"/>
          <w:sz w:val="24"/>
          <w:szCs w:val="24"/>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1"/>
      </w:pPr>
      <w:r>
        <w:rPr>
          <w:rFonts w:hint="eastAsia" w:ascii="宋体" w:hAnsi="宋体" w:eastAsia="宋体" w:cs="宋体"/>
          <w:bCs/>
          <w:color w:val="000000"/>
          <w:sz w:val="24"/>
          <w:szCs w:val="24"/>
        </w:rPr>
      </w:r>
      <w:r/>
    </w:p>
    <w:p>
      <w:pPr>
        <w:rPr>
          <w:rFonts w:hint="eastAsia" w:ascii="宋体" w:hAnsi="宋体" w:eastAsia="宋体" w:cs="宋体"/>
          <w:bCs/>
          <w:sz w:val="24"/>
        </w:rPr>
      </w:pPr>
      <w:r>
        <w:rPr>
          <w:rFonts w:hint="eastAsia" w:ascii="宋体" w:hAnsi="宋体" w:eastAsia="宋体" w:cs="宋体"/>
          <w:bCs/>
          <w:sz w:val="24"/>
        </w:rPr>
      </w:r>
      <w:r/>
    </w:p>
    <w:p>
      <w:pPr>
        <w:jc w:val="center"/>
        <w:spacing w:line="400" w:lineRule="exact"/>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t xml:space="preserve">投标函</w:t>
      </w:r>
      <w:r/>
    </w:p>
    <w:p>
      <w:pPr>
        <w:ind w:left="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cs="宋体"/>
          <w:bCs/>
          <w:sz w:val="24"/>
          <w:lang w:eastAsia="zh-CN"/>
        </w:rPr>
        <w:t xml:space="preserve">：泰州市姜堰区残疾人联合会</w:t>
      </w:r>
      <w:r/>
    </w:p>
    <w:p>
      <w:pPr>
        <w:ind w:left="0" w:firstLine="360"/>
        <w:keepLines w:val="0"/>
        <w:keepNext w:val="0"/>
        <w:pageBreakBefore w:val="0"/>
        <w:spacing w:line="360" w:lineRule="auto"/>
        <w:tabs>
          <w:tab w:val="left" w:pos="315" w:leader="none"/>
          <w:tab w:val="left" w:pos="735" w:leader="none"/>
          <w:tab w:val="left" w:pos="840" w:leader="none"/>
          <w:tab w:val="left" w:pos="945" w:leader="none"/>
          <w:tab w:val="left" w:pos="1050" w:leader="none"/>
        </w:tabs>
        <w:rPr>
          <w:rFonts w:hint="eastAsia" w:ascii="宋体" w:hAnsi="宋体" w:eastAsia="宋体" w:cs="宋体"/>
          <w:bCs/>
          <w:color w:val="000000"/>
          <w:sz w:val="24"/>
          <w:szCs w:val="24"/>
        </w:rPr>
      </w:pPr>
      <w:r/>
      <w:bookmarkStart w:id="33" w:name="_Toc534555663"/>
      <w:r>
        <w:rPr>
          <w:rFonts w:hint="eastAsia" w:ascii="宋体" w:hAnsi="宋体" w:eastAsia="宋体" w:cs="宋体"/>
          <w:bCs/>
          <w:color w:val="000000"/>
          <w:sz w:val="24"/>
          <w:szCs w:val="24"/>
        </w:rPr>
        <w:t xml:space="preserve">我方收到贵方编号</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rPr>
        <w:t xml:space="preserve">招标文件，经仔细阅读和研究，我方决定参加此项目的投标。</w:t>
      </w:r>
      <w:r/>
    </w:p>
    <w:p>
      <w:pPr>
        <w:ind w:firstLine="480"/>
        <w:keepLines w:val="0"/>
        <w:keepNext w:val="0"/>
        <w:pageBreakBefore w:val="0"/>
        <w:spacing w:line="360" w:lineRule="auto"/>
        <w:tabs>
          <w:tab w:val="left" w:pos="315" w:leader="none"/>
          <w:tab w:val="left" w:pos="735" w:leader="none"/>
          <w:tab w:val="left" w:pos="840"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一、我方愿意按照招标文件的一切要求，提供本项目的报价，投标总报价见《开标一览表》。</w:t>
      </w:r>
      <w:r/>
    </w:p>
    <w:p>
      <w:pPr>
        <w:ind w:left="0" w:firstLine="480"/>
        <w:jc w:val="left"/>
        <w:keepLines w:val="0"/>
        <w:keepNext w:val="0"/>
        <w:pageBreakBefore w:val="0"/>
        <w:spacing w:line="360" w:lineRule="auto"/>
        <w:widowControl/>
        <w:rPr>
          <w:rStyle w:val="995"/>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二、我方愿意提供</w:t>
      </w:r>
      <w:r>
        <w:rPr>
          <w:rFonts w:hint="eastAsia" w:ascii="宋体" w:hAnsi="宋体" w:eastAsia="宋体" w:cs="宋体"/>
          <w:bCs/>
          <w:color w:val="000000"/>
          <w:sz w:val="24"/>
          <w:szCs w:val="24"/>
          <w:lang w:val="en-US" w:eastAsia="zh-CN"/>
        </w:rPr>
        <w:t xml:space="preserve">该项目</w:t>
      </w:r>
      <w:r>
        <w:rPr>
          <w:rFonts w:hint="eastAsia" w:ascii="宋体" w:hAnsi="宋体" w:eastAsia="宋体" w:cs="宋体"/>
          <w:bCs/>
          <w:color w:val="000000"/>
          <w:sz w:val="24"/>
          <w:szCs w:val="24"/>
        </w:rPr>
        <w:t xml:space="preserve">在招标文件中要求的文件、资料。</w:t>
      </w:r>
      <w:r/>
    </w:p>
    <w:p>
      <w:pPr>
        <w:ind w:firstLine="480"/>
        <w:keepLines w:val="0"/>
        <w:keepNext w:val="0"/>
        <w:pageBreakBefore w:val="0"/>
        <w:spacing w:line="360" w:lineRule="auto"/>
        <w:tabs>
          <w:tab w:val="left" w:pos="0" w:leader="none"/>
          <w:tab w:val="left" w:pos="315" w:leader="none"/>
          <w:tab w:val="left" w:pos="525" w:leader="none"/>
          <w:tab w:val="left" w:pos="630"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三、我方同意按招标文件中的规定，本响应文件报价的有效期限为报价截止之日起90天。</w:t>
      </w:r>
      <w:r/>
    </w:p>
    <w:p>
      <w:pPr>
        <w:ind w:firstLine="480"/>
        <w:keepLines w:val="0"/>
        <w:keepNext w:val="0"/>
        <w:pageBreakBefore w:val="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四、如果我方的响应文件被接受，我方将履行采购文件中规定的每一项要求，按期、按质、按量，完成交货任务。</w:t>
      </w:r>
      <w:r/>
    </w:p>
    <w:p>
      <w:pPr>
        <w:ind w:firstLine="480"/>
        <w:keepLines w:val="0"/>
        <w:keepNext w:val="0"/>
        <w:pageBreakBefore w:val="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五、我方认为贵中心有权决定中标者。</w:t>
      </w:r>
      <w:r/>
    </w:p>
    <w:p>
      <w:pPr>
        <w:ind w:firstLine="480"/>
        <w:keepLines w:val="0"/>
        <w:keepNext w:val="0"/>
        <w:pageBreakBefore w:val="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六、我方愿意遵守《中华人民共和国政府采购法》，并按《中华人民共和国民法典》、财政部《政府采购货物和服务招标投标管理办法》和合同条款履行自己的全部责任。</w:t>
      </w:r>
      <w:r/>
    </w:p>
    <w:p>
      <w:pPr>
        <w:ind w:firstLine="480"/>
        <w:keepLines w:val="0"/>
        <w:keepNext w:val="0"/>
        <w:pageBreakBefore w:val="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七、我方认可并遵守招标文件的所有规定，放弃对招标文件提出质疑的权利。</w:t>
      </w:r>
      <w:r/>
    </w:p>
    <w:p>
      <w:pPr>
        <w:ind w:firstLine="480"/>
        <w:keepLines w:val="0"/>
        <w:keepNext w:val="0"/>
        <w:pageBreakBefore w:val="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八、如果我方被确定为中标</w:t>
      </w:r>
      <w:r>
        <w:rPr>
          <w:rFonts w:hint="eastAsia" w:ascii="宋体" w:hAnsi="宋体" w:cs="宋体"/>
          <w:bCs/>
          <w:color w:val="000000"/>
          <w:sz w:val="24"/>
          <w:szCs w:val="24"/>
          <w:lang w:val="en-US" w:eastAsia="zh-CN"/>
        </w:rPr>
        <w:t xml:space="preserve">单位</w:t>
      </w:r>
      <w:r>
        <w:rPr>
          <w:rFonts w:hint="eastAsia" w:ascii="宋体" w:hAnsi="宋体" w:eastAsia="宋体" w:cs="宋体"/>
          <w:bCs/>
          <w:color w:val="000000"/>
          <w:sz w:val="24"/>
          <w:szCs w:val="24"/>
        </w:rPr>
        <w:t xml:space="preserve">，我方如无不可抗力，又未履行采购文件、响应文件和合同条款的，一经查实，我方愿意赔偿由此而造成的一切损失，并同意接受按采购文件的相关要求对我方进行的处理。</w:t>
      </w:r>
      <w:r/>
    </w:p>
    <w:p>
      <w:pPr>
        <w:ind w:firstLine="480"/>
        <w:keepLines w:val="0"/>
        <w:keepNext w:val="0"/>
        <w:pageBreakBefore w:val="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九、我方决不提供虚假材料谋取中标、决不采取不正当手段诋毁、排挤其他</w:t>
      </w:r>
      <w:r>
        <w:rPr>
          <w:rFonts w:hint="eastAsia" w:ascii="宋体" w:hAnsi="宋体" w:cs="宋体"/>
          <w:bCs/>
          <w:color w:val="000000"/>
          <w:sz w:val="24"/>
          <w:szCs w:val="24"/>
          <w:lang w:val="en-US" w:eastAsia="zh-CN"/>
        </w:rPr>
        <w:t xml:space="preserve">投标人</w:t>
      </w:r>
      <w:r>
        <w:rPr>
          <w:rFonts w:hint="eastAsia" w:ascii="宋体" w:hAnsi="宋体" w:eastAsia="宋体" w:cs="宋体"/>
          <w:bCs/>
          <w:color w:val="000000"/>
          <w:sz w:val="24"/>
          <w:szCs w:val="24"/>
        </w:rPr>
        <w:t xml:space="preserve">、决不与</w:t>
      </w:r>
      <w:r>
        <w:rPr>
          <w:rFonts w:hint="eastAsia" w:ascii="宋体" w:hAnsi="宋体" w:cs="宋体"/>
          <w:bCs/>
          <w:color w:val="000000"/>
          <w:sz w:val="24"/>
          <w:szCs w:val="24"/>
          <w:lang w:eastAsia="zh-CN"/>
        </w:rPr>
        <w:t xml:space="preserve">采购单位</w:t>
      </w:r>
      <w:r>
        <w:rPr>
          <w:rFonts w:hint="eastAsia" w:ascii="宋体" w:hAnsi="宋体" w:eastAsia="宋体" w:cs="宋体"/>
          <w:bCs/>
          <w:color w:val="000000"/>
          <w:sz w:val="24"/>
          <w:szCs w:val="24"/>
        </w:rPr>
        <w:t xml:space="preserve">、其它</w:t>
      </w:r>
      <w:r>
        <w:rPr>
          <w:rFonts w:hint="eastAsia" w:ascii="宋体" w:hAnsi="宋体" w:cs="宋体"/>
          <w:bCs/>
          <w:color w:val="000000"/>
          <w:sz w:val="24"/>
          <w:szCs w:val="24"/>
          <w:lang w:val="en-US" w:eastAsia="zh-CN"/>
        </w:rPr>
        <w:t xml:space="preserve">投标人</w:t>
      </w:r>
      <w:r>
        <w:rPr>
          <w:rFonts w:hint="eastAsia" w:ascii="宋体" w:hAnsi="宋体" w:eastAsia="宋体" w:cs="宋体"/>
          <w:bCs/>
          <w:color w:val="000000"/>
          <w:sz w:val="24"/>
          <w:szCs w:val="24"/>
        </w:rPr>
        <w:t xml:space="preserve">或者采购中心恶意串通、决不向</w:t>
      </w:r>
      <w:r>
        <w:rPr>
          <w:rFonts w:hint="eastAsia" w:ascii="宋体" w:hAnsi="宋体" w:cs="宋体"/>
          <w:bCs/>
          <w:color w:val="000000"/>
          <w:sz w:val="24"/>
          <w:szCs w:val="24"/>
          <w:lang w:eastAsia="zh-CN"/>
        </w:rPr>
        <w:t xml:space="preserve">采购单位</w:t>
      </w:r>
      <w:r>
        <w:rPr>
          <w:rFonts w:hint="eastAsia" w:ascii="宋体" w:hAnsi="宋体" w:eastAsia="宋体" w:cs="宋体"/>
          <w:bCs/>
          <w:color w:val="000000"/>
          <w:sz w:val="24"/>
          <w:szCs w:val="24"/>
        </w:rPr>
        <w:t xml:space="preserve">、采购中心工作人员和评委进行商业贿赂、决不在采购过程中与</w:t>
      </w:r>
      <w:r>
        <w:rPr>
          <w:rFonts w:hint="eastAsia" w:ascii="宋体" w:hAnsi="宋体" w:cs="宋体"/>
          <w:bCs/>
          <w:color w:val="000000"/>
          <w:sz w:val="24"/>
          <w:szCs w:val="24"/>
          <w:lang w:eastAsia="zh-CN"/>
        </w:rPr>
        <w:t xml:space="preserve">采购单位</w:t>
      </w:r>
      <w:r>
        <w:rPr>
          <w:rFonts w:hint="eastAsia" w:ascii="宋体" w:hAnsi="宋体" w:eastAsia="宋体" w:cs="宋体"/>
          <w:bCs/>
          <w:color w:val="000000"/>
          <w:sz w:val="24"/>
          <w:szCs w:val="24"/>
        </w:rPr>
        <w:t xml:space="preserve">进行协商谈判、决不拒绝有关部门监督检查或提供虚假情况，如有违反，无条件接受贵方及相关管理部门的处罚。</w:t>
      </w:r>
      <w:r/>
    </w:p>
    <w:p>
      <w:pPr>
        <w:ind w:firstLine="480"/>
        <w:spacing w:line="276" w:lineRule="auto"/>
        <w:rPr>
          <w:rFonts w:hint="eastAsia" w:ascii="宋体" w:hAnsi="宋体" w:eastAsia="宋体" w:cs="宋体"/>
          <w:bCs/>
          <w:color w:val="000000"/>
          <w:sz w:val="24"/>
          <w:szCs w:val="24"/>
        </w:rPr>
      </w:pPr>
      <w:r>
        <w:rPr>
          <w:rFonts w:hint="eastAsia" w:ascii="宋体" w:hAnsi="宋体" w:cs="宋体"/>
          <w:bCs/>
          <w:color w:val="000000"/>
          <w:sz w:val="24"/>
          <w:szCs w:val="24"/>
          <w:lang w:eastAsia="zh-CN"/>
        </w:rPr>
        <w:t xml:space="preserve">投标人</w:t>
      </w:r>
      <w:r>
        <w:rPr>
          <w:rFonts w:hint="eastAsia" w:ascii="宋体" w:hAnsi="宋体" w:cs="宋体"/>
          <w:bCs/>
          <w:color w:val="000000"/>
          <w:sz w:val="24"/>
          <w:szCs w:val="24"/>
          <w:lang w:val="en-US" w:eastAsia="zh-CN"/>
        </w:rPr>
        <w:t xml:space="preserve">名称</w:t>
      </w:r>
      <w:r>
        <w:rPr>
          <w:rFonts w:hint="eastAsia" w:ascii="宋体" w:hAnsi="宋体" w:eastAsia="宋体" w:cs="宋体"/>
          <w:bCs/>
          <w:color w:val="000000"/>
          <w:sz w:val="24"/>
          <w:szCs w:val="24"/>
        </w:rPr>
        <w:t xml:space="preserve">（</w:t>
      </w:r>
      <w:r>
        <w:rPr>
          <w:rFonts w:hint="eastAsia" w:ascii="宋体" w:hAnsi="宋体" w:cs="宋体"/>
          <w:bCs/>
          <w:sz w:val="24"/>
          <w:szCs w:val="24"/>
        </w:rPr>
        <w:t xml:space="preserve">加盖CA电子公章</w:t>
      </w:r>
      <w:r>
        <w:rPr>
          <w:rFonts w:hint="eastAsia" w:ascii="宋体" w:hAnsi="宋体" w:eastAsia="宋体" w:cs="宋体"/>
          <w:bCs/>
          <w:color w:val="000000"/>
          <w:sz w:val="24"/>
          <w:szCs w:val="24"/>
        </w:rPr>
        <w:t xml:space="preserve">）：</w:t>
      </w:r>
      <w:r/>
    </w:p>
    <w:p>
      <w:pPr>
        <w:ind w:firstLine="480"/>
        <w:spacing w:line="276"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法定代表人（签字或盖章）：</w:t>
      </w:r>
      <w:r/>
    </w:p>
    <w:p>
      <w:pPr>
        <w:ind w:firstLine="480"/>
        <w:spacing w:line="276"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电话：                              传真：</w:t>
      </w:r>
      <w:r/>
    </w:p>
    <w:p>
      <w:pPr>
        <w:ind w:firstLine="480"/>
        <w:spacing w:line="276"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通讯地址：                          邮编：</w:t>
      </w:r>
      <w:r/>
    </w:p>
    <w:p>
      <w:pP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w:t>
      </w:r>
      <w:r>
        <w:rPr>
          <w:rFonts w:hint="eastAsia" w:ascii="宋体" w:hAnsi="宋体" w:cs="宋体"/>
          <w:bCs/>
          <w:color w:val="000000"/>
          <w:sz w:val="24"/>
          <w:szCs w:val="24"/>
          <w:lang w:val="en-US" w:eastAsia="zh-CN"/>
        </w:rPr>
        <w:t xml:space="preserve">  </w:t>
      </w:r>
      <w:r>
        <w:rPr>
          <w:rFonts w:hint="eastAsia" w:ascii="宋体" w:hAnsi="宋体" w:eastAsia="宋体" w:cs="宋体"/>
          <w:bCs/>
          <w:color w:val="000000"/>
          <w:sz w:val="24"/>
          <w:szCs w:val="24"/>
        </w:rPr>
        <w:t xml:space="preserve">日期：</w:t>
      </w:r>
      <w:bookmarkEnd w:id="33"/>
      <w:r/>
      <w:r/>
    </w:p>
    <w:p>
      <w:pPr>
        <w:jc w:val="center"/>
        <w:spacing w:line="400" w:lineRule="exact"/>
        <w:rPr>
          <w:rFonts w:hint="eastAsia" w:ascii="宋体" w:hAnsi="宋体" w:eastAsia="宋体" w:cs="宋体"/>
          <w:b/>
          <w:bCs w:val="0"/>
          <w:color w:val="000000"/>
          <w:sz w:val="28"/>
          <w:szCs w:val="28"/>
        </w:rPr>
        <w:outlineLvl w:val="0"/>
      </w:pPr>
      <w:r>
        <w:rPr>
          <w:rFonts w:hint="eastAsia" w:ascii="宋体" w:hAnsi="宋体" w:eastAsia="宋体" w:cs="宋体"/>
          <w:b/>
          <w:bCs w:val="0"/>
          <w:color w:val="000000"/>
          <w:sz w:val="28"/>
          <w:szCs w:val="28"/>
        </w:rPr>
        <w:t xml:space="preserve">明细报价表</w:t>
      </w:r>
      <w:r/>
    </w:p>
    <w:tbl>
      <w:tblPr>
        <w:tblStyle w:val="771"/>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30"/>
        <w:gridCol w:w="1111"/>
        <w:gridCol w:w="1426"/>
        <w:gridCol w:w="1035"/>
        <w:gridCol w:w="1125"/>
        <w:gridCol w:w="1455"/>
        <w:gridCol w:w="1395"/>
        <w:gridCol w:w="1817"/>
      </w:tblGrid>
      <w:tr>
        <w:trPr>
          <w:cantSplit/>
          <w:jc w:val="center"/>
          <w:trHeight w:val="495"/>
        </w:trPr>
        <w:tc>
          <w:tcPr>
            <w:tcMar>
              <w:left w:w="15" w:type="dxa"/>
              <w:top w:w="15" w:type="dxa"/>
              <w:right w:w="15" w:type="dxa"/>
              <w:bottom w:w="0" w:type="dxa"/>
            </w:tcMar>
            <w:tcW w:w="630" w:type="dxa"/>
            <w:vAlign w:val="center"/>
            <w:textDirection w:val="lrTb"/>
            <w:noWrap/>
          </w:tcPr>
          <w:p>
            <w:pPr>
              <w:jc w:val="center"/>
              <w:spacing w:before="5"/>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序号</w:t>
            </w:r>
            <w:r/>
          </w:p>
        </w:tc>
        <w:tc>
          <w:tcPr>
            <w:tcMar>
              <w:left w:w="15" w:type="dxa"/>
              <w:top w:w="15" w:type="dxa"/>
              <w:right w:w="15" w:type="dxa"/>
              <w:bottom w:w="0" w:type="dxa"/>
            </w:tcMar>
            <w:tcW w:w="1111" w:type="dxa"/>
            <w:vAlign w:val="center"/>
            <w:textDirection w:val="lrTb"/>
            <w:noWrap/>
          </w:tcPr>
          <w:p>
            <w:pPr>
              <w:jc w:val="center"/>
              <w:spacing w:before="5"/>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名称</w:t>
            </w:r>
            <w:r/>
          </w:p>
        </w:tc>
        <w:tc>
          <w:tcPr>
            <w:tcMar>
              <w:left w:w="15" w:type="dxa"/>
              <w:top w:w="15" w:type="dxa"/>
              <w:right w:w="15" w:type="dxa"/>
              <w:bottom w:w="0" w:type="dxa"/>
            </w:tcMar>
            <w:tcW w:w="1426" w:type="dxa"/>
            <w:vAlign w:val="center"/>
            <w:textDirection w:val="lrTb"/>
            <w:noWrap/>
          </w:tcPr>
          <w:p>
            <w:pPr>
              <w:jc w:val="center"/>
              <w:spacing w:before="5"/>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品牌</w:t>
            </w:r>
            <w:r>
              <w:rPr>
                <w:rFonts w:hint="eastAsia" w:ascii="宋体" w:hAnsi="宋体" w:cs="宋体"/>
                <w:b w:val="0"/>
                <w:bCs/>
                <w:color w:val="000000"/>
                <w:sz w:val="24"/>
                <w:szCs w:val="24"/>
                <w:lang w:val="en-US" w:eastAsia="zh-CN"/>
              </w:rPr>
              <w:t xml:space="preserve">及规格</w:t>
            </w:r>
            <w:r>
              <w:rPr>
                <w:rFonts w:hint="eastAsia" w:ascii="宋体" w:hAnsi="宋体" w:eastAsia="宋体" w:cs="宋体"/>
                <w:b w:val="0"/>
                <w:bCs/>
                <w:color w:val="000000"/>
                <w:sz w:val="24"/>
                <w:szCs w:val="24"/>
              </w:rPr>
              <w:t xml:space="preserve">型号</w:t>
            </w:r>
            <w:r/>
          </w:p>
        </w:tc>
        <w:tc>
          <w:tcPr>
            <w:tcMar>
              <w:left w:w="15" w:type="dxa"/>
              <w:top w:w="15" w:type="dxa"/>
              <w:right w:w="15" w:type="dxa"/>
              <w:bottom w:w="0" w:type="dxa"/>
            </w:tcMar>
            <w:tcW w:w="1035" w:type="dxa"/>
            <w:vAlign w:val="center"/>
            <w:textDirection w:val="lrTb"/>
            <w:noWrap w:val="false"/>
          </w:tcPr>
          <w:p>
            <w:pPr>
              <w:jc w:val="center"/>
              <w:spacing w:before="5"/>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数量</w:t>
            </w:r>
            <w:r/>
          </w:p>
        </w:tc>
        <w:tc>
          <w:tcPr>
            <w:tcMar>
              <w:left w:w="15" w:type="dxa"/>
              <w:top w:w="15" w:type="dxa"/>
              <w:right w:w="15" w:type="dxa"/>
              <w:bottom w:w="0" w:type="dxa"/>
            </w:tcMar>
            <w:tcW w:w="1125" w:type="dxa"/>
            <w:vAlign w:val="center"/>
            <w:textDirection w:val="lrTb"/>
            <w:noWrap/>
          </w:tcPr>
          <w:p>
            <w:pPr>
              <w:jc w:val="center"/>
              <w:spacing w:before="5"/>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产地</w:t>
            </w:r>
            <w:r/>
          </w:p>
        </w:tc>
        <w:tc>
          <w:tcPr>
            <w:tcW w:w="1455" w:type="dxa"/>
            <w:vAlign w:val="center"/>
            <w:textDirection w:val="lrTb"/>
            <w:noWrap w:val="false"/>
          </w:tcPr>
          <w:p>
            <w:pPr>
              <w:jc w:val="center"/>
              <w:spacing w:before="5"/>
              <w:rPr>
                <w:rFonts w:hint="eastAsia" w:ascii="宋体" w:hAnsi="宋体" w:eastAsia="宋体" w:cs="宋体"/>
                <w:b w:val="0"/>
                <w:bCs/>
                <w:sz w:val="24"/>
                <w:szCs w:val="24"/>
              </w:rPr>
            </w:pPr>
            <w:r>
              <w:rPr>
                <w:rFonts w:hint="eastAsia" w:ascii="宋体" w:hAnsi="宋体" w:eastAsia="宋体" w:cs="宋体"/>
                <w:b w:val="0"/>
                <w:bCs/>
                <w:sz w:val="24"/>
                <w:szCs w:val="24"/>
              </w:rPr>
              <w:t xml:space="preserve">单价</w:t>
            </w:r>
            <w:r/>
          </w:p>
          <w:p>
            <w:pPr>
              <w:pStyle w:val="970"/>
              <w:jc w:val="center"/>
              <w:rPr>
                <w:rFonts w:hint="eastAsia" w:ascii="宋体" w:hAnsi="宋体" w:eastAsia="宋体" w:cs="宋体"/>
                <w:b w:val="0"/>
                <w:bCs/>
                <w:sz w:val="24"/>
                <w:szCs w:val="24"/>
              </w:rPr>
            </w:pPr>
            <w:r>
              <w:rPr>
                <w:rFonts w:hint="eastAsia" w:ascii="宋体" w:hAnsi="宋体" w:eastAsia="宋体" w:cs="宋体"/>
                <w:b w:val="0"/>
                <w:bCs/>
                <w:color w:val="000000"/>
                <w:sz w:val="24"/>
                <w:szCs w:val="24"/>
              </w:rPr>
              <w:t xml:space="preserve">（元）</w:t>
            </w:r>
            <w:r/>
          </w:p>
        </w:tc>
        <w:tc>
          <w:tcPr>
            <w:tcW w:w="1395" w:type="dxa"/>
            <w:vAlign w:val="center"/>
            <w:textDirection w:val="lrTb"/>
            <w:noWrap w:val="false"/>
          </w:tcPr>
          <w:p>
            <w:pPr>
              <w:jc w:val="center"/>
              <w:spacing w:before="5"/>
              <w:rPr>
                <w:rFonts w:hint="eastAsia" w:ascii="宋体" w:hAnsi="宋体" w:eastAsia="宋体" w:cs="宋体"/>
                <w:b w:val="0"/>
                <w:bCs/>
                <w:sz w:val="24"/>
                <w:szCs w:val="24"/>
              </w:rPr>
            </w:pPr>
            <w:r>
              <w:rPr>
                <w:rFonts w:hint="eastAsia" w:ascii="宋体" w:hAnsi="宋体" w:eastAsia="宋体" w:cs="宋体"/>
                <w:b w:val="0"/>
                <w:bCs/>
                <w:sz w:val="24"/>
                <w:szCs w:val="24"/>
              </w:rPr>
              <w:t xml:space="preserve">分项总报价</w:t>
            </w:r>
            <w:r/>
          </w:p>
          <w:p>
            <w:pPr>
              <w:pStyle w:val="970"/>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（元）</w:t>
            </w:r>
            <w:r/>
          </w:p>
        </w:tc>
        <w:tc>
          <w:tcPr>
            <w:tcW w:w="1817" w:type="dxa"/>
            <w:vAlign w:val="center"/>
            <w:textDirection w:val="lrTb"/>
            <w:noWrap w:val="false"/>
          </w:tcPr>
          <w:p>
            <w:pPr>
              <w:pStyle w:val="970"/>
              <w:jc w:val="center"/>
              <w:rPr>
                <w:rFonts w:hint="eastAsia" w:ascii="宋体" w:hAnsi="宋体" w:eastAsia="宋体" w:cs="宋体"/>
                <w:b w:val="0"/>
                <w:bCs/>
                <w:sz w:val="24"/>
                <w:szCs w:val="24"/>
              </w:rPr>
            </w:pPr>
            <w:r>
              <w:rPr>
                <w:rFonts w:hint="eastAsia" w:ascii="宋体" w:hAnsi="宋体" w:eastAsia="宋体" w:cs="宋体"/>
                <w:sz w:val="24"/>
                <w:szCs w:val="24"/>
              </w:rPr>
              <w:t xml:space="preserve">是否属于</w:t>
            </w:r>
            <w:r>
              <w:rPr>
                <w:rFonts w:hint="eastAsia" w:ascii="宋体" w:hAnsi="宋体" w:eastAsia="宋体" w:cs="宋体"/>
                <w:sz w:val="24"/>
                <w:szCs w:val="24"/>
                <w:lang w:val="en-US" w:eastAsia="zh-CN"/>
              </w:rPr>
              <w:t xml:space="preserve">中</w:t>
            </w:r>
            <w:r>
              <w:rPr>
                <w:rFonts w:hint="eastAsia" w:ascii="宋体" w:hAnsi="宋体" w:eastAsia="宋体" w:cs="宋体"/>
                <w:sz w:val="24"/>
                <w:szCs w:val="24"/>
              </w:rPr>
              <w:t xml:space="preserve">小、微型企业产品</w:t>
            </w:r>
            <w:r/>
          </w:p>
        </w:tc>
      </w:tr>
      <w:tr>
        <w:trPr>
          <w:cantSplit/>
          <w:jc w:val="center"/>
          <w:trHeight w:val="717"/>
        </w:trPr>
        <w:tc>
          <w:tcPr>
            <w:tcMar>
              <w:left w:w="15" w:type="dxa"/>
              <w:top w:w="15" w:type="dxa"/>
              <w:right w:w="15" w:type="dxa"/>
              <w:bottom w:w="0" w:type="dxa"/>
            </w:tcMar>
            <w:tcW w:w="630" w:type="dxa"/>
            <w:vAlign w:val="center"/>
            <w:textDirection w:val="lrTb"/>
            <w:noWrap/>
          </w:tcPr>
          <w:p>
            <w:pPr>
              <w:pStyle w:val="978"/>
              <w:spacing w:before="5"/>
              <w:tabs>
                <w:tab w:val="left" w:pos="420" w:leader="none"/>
              </w:tabs>
              <w:rPr>
                <w:rFonts w:hint="eastAsia" w:ascii="宋体" w:hAnsi="宋体" w:eastAsia="宋体" w:cs="宋体"/>
                <w:b w:val="0"/>
                <w:bCs/>
                <w:color w:val="000000"/>
                <w:sz w:val="24"/>
                <w:szCs w:val="24"/>
              </w:rPr>
              <w:pBdr>
                <w:bottom w:val="none" w:color="000000" w:sz="0" w:space="0"/>
              </w:pBdr>
            </w:pPr>
            <w:r>
              <w:rPr>
                <w:rFonts w:hint="eastAsia" w:ascii="宋体" w:hAnsi="宋体" w:eastAsia="宋体" w:cs="宋体"/>
                <w:b w:val="0"/>
                <w:bCs/>
                <w:color w:val="000000"/>
                <w:sz w:val="24"/>
                <w:szCs w:val="24"/>
              </w:rPr>
            </w:r>
            <w:r/>
          </w:p>
        </w:tc>
        <w:tc>
          <w:tcPr>
            <w:tcMar>
              <w:left w:w="15" w:type="dxa"/>
              <w:top w:w="15" w:type="dxa"/>
              <w:right w:w="15" w:type="dxa"/>
              <w:bottom w:w="0" w:type="dxa"/>
            </w:tcMar>
            <w:tcW w:w="1111" w:type="dxa"/>
            <w:vAlign w:val="center"/>
            <w:textDirection w:val="lrTb"/>
            <w:noWrap/>
          </w:tcPr>
          <w:p>
            <w:pPr>
              <w:pStyle w:val="978"/>
              <w:tabs>
                <w:tab w:val="left" w:pos="420" w:leader="none"/>
              </w:tabs>
              <w:rPr>
                <w:rFonts w:hint="eastAsia" w:ascii="宋体" w:hAnsi="宋体" w:eastAsia="宋体" w:cs="宋体"/>
                <w:b w:val="0"/>
                <w:bCs/>
                <w:color w:val="000000"/>
                <w:sz w:val="24"/>
                <w:szCs w:val="24"/>
              </w:rPr>
              <w:pBdr>
                <w:bottom w:val="none" w:color="000000" w:sz="0" w:space="0"/>
              </w:pBdr>
            </w:pPr>
            <w:r>
              <w:rPr>
                <w:rFonts w:hint="eastAsia" w:ascii="宋体" w:hAnsi="宋体" w:eastAsia="宋体" w:cs="宋体"/>
                <w:b w:val="0"/>
                <w:bCs/>
                <w:color w:val="000000"/>
                <w:sz w:val="24"/>
                <w:szCs w:val="24"/>
              </w:rPr>
            </w:r>
            <w:r/>
          </w:p>
        </w:tc>
        <w:tc>
          <w:tcPr>
            <w:tcMar>
              <w:left w:w="15" w:type="dxa"/>
              <w:top w:w="15" w:type="dxa"/>
              <w:right w:w="15" w:type="dxa"/>
              <w:bottom w:w="0" w:type="dxa"/>
            </w:tcMar>
            <w:tcW w:w="1426" w:type="dxa"/>
            <w:vAlign w:val="center"/>
            <w:textDirection w:val="lrTb"/>
            <w:noWrap w:val="false"/>
          </w:tcPr>
          <w:p>
            <w:pPr>
              <w:pStyle w:val="978"/>
              <w:tabs>
                <w:tab w:val="left" w:pos="420" w:leader="none"/>
              </w:tabs>
              <w:rPr>
                <w:rFonts w:hint="eastAsia" w:ascii="宋体" w:hAnsi="宋体" w:eastAsia="宋体" w:cs="宋体"/>
                <w:b w:val="0"/>
                <w:bCs/>
                <w:color w:val="000000"/>
                <w:sz w:val="24"/>
                <w:szCs w:val="24"/>
              </w:rPr>
              <w:pBdr>
                <w:bottom w:val="none" w:color="000000" w:sz="0" w:space="0"/>
              </w:pBdr>
            </w:pPr>
            <w:r>
              <w:rPr>
                <w:rFonts w:hint="eastAsia" w:ascii="宋体" w:hAnsi="宋体" w:eastAsia="宋体" w:cs="宋体"/>
                <w:b w:val="0"/>
                <w:bCs/>
                <w:color w:val="000000"/>
                <w:sz w:val="24"/>
                <w:szCs w:val="24"/>
              </w:rPr>
            </w:r>
            <w:r/>
          </w:p>
        </w:tc>
        <w:tc>
          <w:tcPr>
            <w:tcMar>
              <w:left w:w="15" w:type="dxa"/>
              <w:top w:w="15" w:type="dxa"/>
              <w:right w:w="15" w:type="dxa"/>
              <w:bottom w:w="0" w:type="dxa"/>
            </w:tcMar>
            <w:tcW w:w="1035" w:type="dxa"/>
            <w:vAlign w:val="center"/>
            <w:textDirection w:val="lrTb"/>
            <w:noWrap w:val="false"/>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Mar>
              <w:left w:w="15" w:type="dxa"/>
              <w:top w:w="15" w:type="dxa"/>
              <w:right w:w="15" w:type="dxa"/>
              <w:bottom w:w="0" w:type="dxa"/>
            </w:tcMar>
            <w:tcW w:w="1125" w:type="dxa"/>
            <w:vAlign w:val="center"/>
            <w:textDirection w:val="lrTb"/>
            <w:noWrap/>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　</w:t>
            </w:r>
            <w:r/>
          </w:p>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　</w:t>
            </w:r>
            <w:r/>
          </w:p>
        </w:tc>
        <w:tc>
          <w:tcPr>
            <w:tcW w:w="1455" w:type="dxa"/>
            <w:vAlign w:val="center"/>
            <w:textDirection w:val="lrTb"/>
            <w:noWrap w:val="false"/>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1395" w:type="dxa"/>
            <w:vAlign w:val="center"/>
            <w:textDirection w:val="lrTb"/>
            <w:noWrap w:val="false"/>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1817" w:type="dxa"/>
            <w:vAlign w:val="center"/>
            <w:textDirection w:val="lrTb"/>
            <w:noWrap w:val="false"/>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cantSplit/>
          <w:jc w:val="center"/>
          <w:trHeight w:val="898"/>
        </w:trPr>
        <w:tc>
          <w:tcPr>
            <w:tcMar>
              <w:left w:w="15" w:type="dxa"/>
              <w:top w:w="15" w:type="dxa"/>
              <w:right w:w="15" w:type="dxa"/>
              <w:bottom w:w="0" w:type="dxa"/>
            </w:tcMar>
            <w:tcW w:w="630" w:type="dxa"/>
            <w:vAlign w:val="center"/>
            <w:textDirection w:val="lrTb"/>
            <w:noWrap/>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Mar>
              <w:left w:w="15" w:type="dxa"/>
              <w:top w:w="15" w:type="dxa"/>
              <w:right w:w="15" w:type="dxa"/>
              <w:bottom w:w="0" w:type="dxa"/>
            </w:tcMar>
            <w:tcW w:w="1111" w:type="dxa"/>
            <w:vAlign w:val="center"/>
            <w:textDirection w:val="lrTb"/>
            <w:noWrap/>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Mar>
              <w:left w:w="15" w:type="dxa"/>
              <w:top w:w="15" w:type="dxa"/>
              <w:right w:w="15" w:type="dxa"/>
              <w:bottom w:w="0" w:type="dxa"/>
            </w:tcMar>
            <w:tcW w:w="1426" w:type="dxa"/>
            <w:vAlign w:val="center"/>
            <w:textDirection w:val="lrTb"/>
            <w:noWrap w:val="false"/>
          </w:tcPr>
          <w:p>
            <w:pPr>
              <w:pStyle w:val="978"/>
              <w:tabs>
                <w:tab w:val="left" w:pos="420" w:leader="none"/>
              </w:tabs>
              <w:rPr>
                <w:rFonts w:hint="eastAsia" w:ascii="宋体" w:hAnsi="宋体" w:eastAsia="宋体" w:cs="宋体"/>
                <w:b w:val="0"/>
                <w:bCs/>
                <w:color w:val="000000"/>
                <w:sz w:val="24"/>
                <w:szCs w:val="24"/>
              </w:rPr>
              <w:pBdr>
                <w:bottom w:val="none" w:color="000000" w:sz="0" w:space="0"/>
              </w:pBdr>
            </w:pPr>
            <w:r>
              <w:rPr>
                <w:rFonts w:hint="eastAsia" w:ascii="宋体" w:hAnsi="宋体" w:eastAsia="宋体" w:cs="宋体"/>
                <w:b w:val="0"/>
                <w:bCs/>
                <w:color w:val="000000"/>
                <w:sz w:val="24"/>
                <w:szCs w:val="24"/>
              </w:rPr>
            </w:r>
            <w:r/>
          </w:p>
        </w:tc>
        <w:tc>
          <w:tcPr>
            <w:tcMar>
              <w:left w:w="15" w:type="dxa"/>
              <w:top w:w="15" w:type="dxa"/>
              <w:right w:w="15" w:type="dxa"/>
              <w:bottom w:w="0" w:type="dxa"/>
            </w:tcMar>
            <w:tcW w:w="1035" w:type="dxa"/>
            <w:vAlign w:val="center"/>
            <w:textDirection w:val="lrTb"/>
            <w:noWrap w:val="false"/>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Mar>
              <w:left w:w="15" w:type="dxa"/>
              <w:top w:w="15" w:type="dxa"/>
              <w:right w:w="15" w:type="dxa"/>
              <w:bottom w:w="0" w:type="dxa"/>
            </w:tcMar>
            <w:tcW w:w="1125" w:type="dxa"/>
            <w:vAlign w:val="center"/>
            <w:textDirection w:val="lrTb"/>
            <w:noWrap/>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　</w:t>
            </w:r>
            <w:r/>
          </w:p>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　</w:t>
            </w:r>
            <w:r/>
          </w:p>
        </w:tc>
        <w:tc>
          <w:tcPr>
            <w:tcW w:w="1455" w:type="dxa"/>
            <w:vAlign w:val="center"/>
            <w:textDirection w:val="lrTb"/>
            <w:noWrap w:val="false"/>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1395" w:type="dxa"/>
            <w:vAlign w:val="center"/>
            <w:textDirection w:val="lrTb"/>
            <w:noWrap w:val="false"/>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1817" w:type="dxa"/>
            <w:vAlign w:val="center"/>
            <w:textDirection w:val="lrTb"/>
            <w:noWrap w:val="false"/>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cantSplit/>
          <w:jc w:val="center"/>
          <w:trHeight w:val="898"/>
        </w:trPr>
        <w:tc>
          <w:tcPr>
            <w:tcMar>
              <w:left w:w="15" w:type="dxa"/>
              <w:top w:w="15" w:type="dxa"/>
              <w:right w:w="15" w:type="dxa"/>
              <w:bottom w:w="0" w:type="dxa"/>
            </w:tcMar>
            <w:tcW w:w="630" w:type="dxa"/>
            <w:vAlign w:val="center"/>
            <w:textDirection w:val="lrTb"/>
            <w:noWrap/>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Mar>
              <w:left w:w="15" w:type="dxa"/>
              <w:top w:w="15" w:type="dxa"/>
              <w:right w:w="15" w:type="dxa"/>
              <w:bottom w:w="0" w:type="dxa"/>
            </w:tcMar>
            <w:tcW w:w="1111" w:type="dxa"/>
            <w:vAlign w:val="center"/>
            <w:textDirection w:val="lrTb"/>
            <w:noWrap/>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Mar>
              <w:left w:w="15" w:type="dxa"/>
              <w:top w:w="15" w:type="dxa"/>
              <w:right w:w="15" w:type="dxa"/>
              <w:bottom w:w="0" w:type="dxa"/>
            </w:tcMar>
            <w:tcW w:w="1426" w:type="dxa"/>
            <w:vAlign w:val="center"/>
            <w:textDirection w:val="lrTb"/>
            <w:noWrap w:val="false"/>
          </w:tcPr>
          <w:p>
            <w:pPr>
              <w:pStyle w:val="978"/>
              <w:tabs>
                <w:tab w:val="left" w:pos="420" w:leader="none"/>
              </w:tabs>
              <w:rPr>
                <w:rFonts w:hint="eastAsia" w:ascii="宋体" w:hAnsi="宋体" w:eastAsia="宋体" w:cs="宋体"/>
                <w:b w:val="0"/>
                <w:bCs/>
                <w:color w:val="000000"/>
                <w:sz w:val="24"/>
                <w:szCs w:val="24"/>
              </w:rPr>
              <w:pBdr>
                <w:bottom w:val="none" w:color="000000" w:sz="0" w:space="0"/>
              </w:pBdr>
            </w:pPr>
            <w:r>
              <w:rPr>
                <w:rFonts w:hint="eastAsia" w:ascii="宋体" w:hAnsi="宋体" w:eastAsia="宋体" w:cs="宋体"/>
                <w:b w:val="0"/>
                <w:bCs/>
                <w:color w:val="000000"/>
                <w:sz w:val="24"/>
                <w:szCs w:val="24"/>
              </w:rPr>
            </w:r>
            <w:r/>
          </w:p>
        </w:tc>
        <w:tc>
          <w:tcPr>
            <w:tcMar>
              <w:left w:w="15" w:type="dxa"/>
              <w:top w:w="15" w:type="dxa"/>
              <w:right w:w="15" w:type="dxa"/>
              <w:bottom w:w="0" w:type="dxa"/>
            </w:tcMar>
            <w:tcW w:w="1035" w:type="dxa"/>
            <w:vAlign w:val="center"/>
            <w:textDirection w:val="lrTb"/>
            <w:noWrap w:val="false"/>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Mar>
              <w:left w:w="15" w:type="dxa"/>
              <w:top w:w="15" w:type="dxa"/>
              <w:right w:w="15" w:type="dxa"/>
              <w:bottom w:w="0" w:type="dxa"/>
            </w:tcMar>
            <w:tcW w:w="1125" w:type="dxa"/>
            <w:vAlign w:val="center"/>
            <w:textDirection w:val="lrTb"/>
            <w:noWrap/>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1455" w:type="dxa"/>
            <w:vAlign w:val="center"/>
            <w:textDirection w:val="lrTb"/>
            <w:noWrap w:val="false"/>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1395" w:type="dxa"/>
            <w:vAlign w:val="center"/>
            <w:textDirection w:val="lrTb"/>
            <w:noWrap w:val="false"/>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1817" w:type="dxa"/>
            <w:vAlign w:val="center"/>
            <w:textDirection w:val="lrTb"/>
            <w:noWrap w:val="false"/>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cantSplit/>
          <w:jc w:val="center"/>
          <w:trHeight w:val="663"/>
        </w:trPr>
        <w:tc>
          <w:tcPr>
            <w:gridSpan w:val="5"/>
            <w:tcMar>
              <w:left w:w="15" w:type="dxa"/>
              <w:top w:w="15" w:type="dxa"/>
              <w:right w:w="15" w:type="dxa"/>
              <w:bottom w:w="0" w:type="dxa"/>
            </w:tcMar>
            <w:tcW w:w="5327" w:type="dxa"/>
            <w:vAlign w:val="center"/>
            <w:textDirection w:val="lrTb"/>
            <w:noWrap/>
          </w:tcPr>
          <w:p>
            <w:pPr>
              <w:jc w:val="center"/>
              <w:rPr>
                <w:rFonts w:hint="eastAsia" w:ascii="宋体" w:hAnsi="宋体" w:cs="宋体"/>
                <w:b/>
                <w:bCs w:val="0"/>
                <w:color w:val="000000"/>
                <w:sz w:val="24"/>
                <w:szCs w:val="24"/>
                <w:lang w:val="en-US" w:eastAsia="zh-CN"/>
              </w:rPr>
            </w:pPr>
            <w:r>
              <w:rPr>
                <w:rFonts w:hint="eastAsia" w:ascii="宋体" w:hAnsi="宋体" w:cs="宋体"/>
                <w:b/>
                <w:bCs w:val="0"/>
                <w:color w:val="000000"/>
                <w:sz w:val="24"/>
                <w:szCs w:val="24"/>
                <w:lang w:val="en-US" w:eastAsia="zh-CN"/>
              </w:rPr>
              <w:t xml:space="preserve">合计（元）</w:t>
            </w:r>
            <w:r/>
          </w:p>
        </w:tc>
        <w:tc>
          <w:tcPr>
            <w:gridSpan w:val="3"/>
            <w:tcMar>
              <w:left w:w="15" w:type="dxa"/>
              <w:top w:w="15" w:type="dxa"/>
              <w:right w:w="15" w:type="dxa"/>
              <w:bottom w:w="0" w:type="dxa"/>
            </w:tcMar>
            <w:tcW w:w="4667" w:type="dxa"/>
            <w:vAlign w:val="center"/>
            <w:textDirection w:val="lrTb"/>
            <w:noWrap w:val="false"/>
          </w:tcPr>
          <w:p>
            <w:pPr>
              <w:jc w:val="center"/>
              <w:rPr>
                <w:rFonts w:hint="default" w:ascii="宋体" w:hAnsi="宋体" w:eastAsia="宋体" w:cs="宋体"/>
                <w:b/>
                <w:bCs w:val="0"/>
                <w:color w:val="000000"/>
                <w:sz w:val="24"/>
                <w:szCs w:val="24"/>
                <w:lang w:val="en-US" w:eastAsia="zh-CN"/>
              </w:rPr>
            </w:pPr>
            <w:r>
              <w:rPr>
                <w:rFonts w:hint="default" w:ascii="宋体" w:hAnsi="宋体" w:eastAsia="宋体" w:cs="宋体"/>
                <w:b/>
                <w:bCs w:val="0"/>
                <w:color w:val="000000"/>
                <w:sz w:val="24"/>
                <w:szCs w:val="24"/>
                <w:lang w:val="en-US" w:eastAsia="zh-CN"/>
              </w:rPr>
            </w:r>
            <w:r/>
          </w:p>
        </w:tc>
      </w:tr>
      <w:tr>
        <w:trPr>
          <w:cantSplit/>
          <w:jc w:val="center"/>
          <w:trHeight w:val="612"/>
        </w:trPr>
        <w:tc>
          <w:tcPr>
            <w:gridSpan w:val="5"/>
            <w:tcMar>
              <w:left w:w="15" w:type="dxa"/>
              <w:top w:w="15" w:type="dxa"/>
              <w:right w:w="15" w:type="dxa"/>
              <w:bottom w:w="0" w:type="dxa"/>
            </w:tcMar>
            <w:tcW w:w="5327" w:type="dxa"/>
            <w:vAlign w:val="center"/>
            <w:textDirection w:val="lrTb"/>
            <w:noWrap/>
          </w:tcPr>
          <w:p>
            <w:pPr>
              <w:jc w:val="center"/>
              <w:rPr>
                <w:rFonts w:hint="eastAsia" w:ascii="宋体" w:hAnsi="宋体" w:eastAsia="宋体" w:cs="宋体"/>
                <w:b/>
                <w:bCs w:val="0"/>
                <w:color w:val="000000"/>
                <w:sz w:val="24"/>
                <w:szCs w:val="24"/>
              </w:rPr>
            </w:pPr>
            <w:r>
              <w:rPr>
                <w:rFonts w:hint="eastAsia" w:ascii="宋体" w:hAnsi="宋体" w:cs="宋体"/>
                <w:b/>
                <w:bCs w:val="0"/>
                <w:color w:val="000000"/>
                <w:sz w:val="24"/>
                <w:szCs w:val="24"/>
                <w:lang w:val="en-US" w:eastAsia="zh-CN"/>
              </w:rPr>
              <w:t xml:space="preserve">供货</w:t>
            </w:r>
            <w:r>
              <w:rPr>
                <w:rFonts w:hint="eastAsia" w:ascii="宋体" w:hAnsi="宋体" w:eastAsia="宋体" w:cs="宋体"/>
                <w:b/>
                <w:bCs w:val="0"/>
                <w:color w:val="000000"/>
                <w:sz w:val="24"/>
                <w:szCs w:val="24"/>
              </w:rPr>
              <w:t xml:space="preserve">期</w:t>
            </w:r>
            <w:r/>
          </w:p>
        </w:tc>
        <w:tc>
          <w:tcPr>
            <w:gridSpan w:val="3"/>
            <w:tcMar>
              <w:left w:w="15" w:type="dxa"/>
              <w:top w:w="15" w:type="dxa"/>
              <w:right w:w="15" w:type="dxa"/>
              <w:bottom w:w="0" w:type="dxa"/>
            </w:tcMar>
            <w:tcW w:w="4667" w:type="dxa"/>
            <w:vAlign w:val="center"/>
            <w:textDirection w:val="lrTb"/>
            <w:noWrap w:val="false"/>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cantSplit/>
          <w:jc w:val="center"/>
          <w:trHeight w:val="612"/>
        </w:trPr>
        <w:tc>
          <w:tcPr>
            <w:gridSpan w:val="5"/>
            <w:tcMar>
              <w:left w:w="15" w:type="dxa"/>
              <w:top w:w="15" w:type="dxa"/>
              <w:right w:w="15" w:type="dxa"/>
              <w:bottom w:w="0" w:type="dxa"/>
            </w:tcMar>
            <w:tcW w:w="5327" w:type="dxa"/>
            <w:vAlign w:val="center"/>
            <w:textDirection w:val="lrTb"/>
            <w:noWrap/>
          </w:tcPr>
          <w:p>
            <w:pPr>
              <w:jc w:val="cente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质保期</w:t>
            </w:r>
            <w:r/>
          </w:p>
        </w:tc>
        <w:tc>
          <w:tcPr>
            <w:gridSpan w:val="3"/>
            <w:tcMar>
              <w:left w:w="15" w:type="dxa"/>
              <w:top w:w="15" w:type="dxa"/>
              <w:right w:w="15" w:type="dxa"/>
              <w:bottom w:w="0" w:type="dxa"/>
            </w:tcMar>
            <w:tcW w:w="4667" w:type="dxa"/>
            <w:vAlign w:val="center"/>
            <w:textDirection w:val="lrTb"/>
            <w:noWrap w:val="false"/>
          </w:tcPr>
          <w:p>
            <w:pPr>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bl>
    <w:p>
      <w:pPr>
        <w:spacing w:before="5"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p>
      <w:pPr>
        <w:spacing w:before="5" w:line="360" w:lineRule="auto"/>
        <w:rPr>
          <w:rFonts w:hint="eastAsia" w:ascii="宋体" w:hAnsi="宋体" w:eastAsia="宋体" w:cs="宋体"/>
          <w:b w:val="0"/>
          <w:bCs/>
          <w:color w:val="000000"/>
          <w:sz w:val="24"/>
          <w:szCs w:val="24"/>
        </w:rPr>
      </w:pPr>
      <w:r>
        <w:rPr>
          <w:rFonts w:hint="eastAsia" w:ascii="宋体" w:hAnsi="宋体" w:cs="宋体"/>
          <w:b w:val="0"/>
          <w:bCs/>
          <w:color w:val="000000"/>
          <w:sz w:val="24"/>
          <w:szCs w:val="24"/>
          <w:lang w:val="en-US" w:eastAsia="zh-CN"/>
        </w:rPr>
        <w:t xml:space="preserve">投标人</w:t>
      </w:r>
      <w:r>
        <w:rPr>
          <w:rFonts w:hint="eastAsia" w:ascii="宋体" w:hAnsi="宋体" w:eastAsia="宋体" w:cs="宋体"/>
          <w:b w:val="0"/>
          <w:bCs/>
          <w:color w:val="000000"/>
          <w:sz w:val="24"/>
          <w:szCs w:val="24"/>
        </w:rPr>
        <w:t xml:space="preserve">（</w:t>
      </w:r>
      <w:r>
        <w:rPr>
          <w:rFonts w:hint="eastAsia" w:ascii="宋体" w:hAnsi="宋体" w:cs="宋体"/>
          <w:bCs/>
          <w:sz w:val="24"/>
          <w:szCs w:val="24"/>
        </w:rPr>
        <w:t xml:space="preserve">加盖CA电子公章</w:t>
      </w:r>
      <w:r>
        <w:rPr>
          <w:rFonts w:hint="eastAsia" w:ascii="宋体" w:hAnsi="宋体" w:eastAsia="宋体" w:cs="宋体"/>
          <w:b w:val="0"/>
          <w:bCs/>
          <w:color w:val="000000"/>
          <w:sz w:val="24"/>
          <w:szCs w:val="24"/>
        </w:rPr>
        <w:t xml:space="preserve">）：                  </w:t>
      </w:r>
      <w:r/>
    </w:p>
    <w:p>
      <w:pPr>
        <w:spacing w:before="5"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法定代表人或法定代表人授权代表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签字或盖章</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w:t>
      </w:r>
      <w:r/>
    </w:p>
    <w:p>
      <w:pPr>
        <w:jc w:val="left"/>
        <w:keepLines w:val="0"/>
        <w:keepNext w:val="0"/>
        <w:pageBreakBefore w:val="0"/>
        <w:spacing w:line="360" w:lineRule="auto"/>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注：（1）投标人应当根据</w:t>
      </w:r>
      <w:r>
        <w:rPr>
          <w:rFonts w:hint="eastAsia" w:ascii="宋体" w:hAnsi="宋体" w:eastAsia="宋体" w:cs="宋体"/>
          <w:b w:val="0"/>
          <w:bCs/>
          <w:color w:val="000000"/>
          <w:sz w:val="24"/>
          <w:szCs w:val="24"/>
          <w:lang w:val="en-US" w:eastAsia="zh-CN"/>
        </w:rPr>
        <w:t xml:space="preserve">第三章采购需求中</w:t>
      </w:r>
      <w:r>
        <w:rPr>
          <w:rFonts w:hint="eastAsia" w:ascii="宋体" w:hAnsi="宋体" w:eastAsia="宋体" w:cs="宋体"/>
          <w:b w:val="0"/>
          <w:bCs/>
          <w:color w:val="000000"/>
          <w:sz w:val="24"/>
          <w:szCs w:val="24"/>
        </w:rPr>
        <w:t xml:space="preserve">“</w:t>
      </w:r>
      <w:r>
        <w:rPr>
          <w:rFonts w:hint="eastAsia" w:ascii="宋体" w:hAnsi="宋体" w:cs="宋体"/>
          <w:bCs/>
          <w:sz w:val="24"/>
          <w:lang w:val="en-US" w:eastAsia="zh-CN"/>
        </w:rPr>
        <w:t xml:space="preserve">采购设备清单及技术</w:t>
      </w:r>
      <w:r>
        <w:rPr>
          <w:rFonts w:hint="eastAsia" w:ascii="宋体" w:hAnsi="宋体" w:eastAsia="宋体" w:cs="宋体"/>
          <w:bCs/>
          <w:sz w:val="24"/>
        </w:rPr>
        <w:t xml:space="preserve">参数</w:t>
      </w:r>
      <w:r>
        <w:rPr>
          <w:rFonts w:hint="eastAsia" w:ascii="宋体" w:hAnsi="宋体" w:eastAsia="宋体" w:cs="宋体"/>
          <w:b w:val="0"/>
          <w:bCs/>
          <w:color w:val="000000"/>
          <w:sz w:val="24"/>
          <w:szCs w:val="24"/>
        </w:rPr>
        <w:t xml:space="preserve">”的内容在上表中详细填写；</w:t>
      </w:r>
      <w:r/>
    </w:p>
    <w:p>
      <w:pPr>
        <w:ind w:firstLine="360"/>
        <w:spacing w:line="400" w:lineRule="exact"/>
        <w:rPr>
          <w:rFonts w:hint="eastAsia" w:ascii="宋体" w:hAnsi="宋体" w:eastAsia="宋体" w:cs="宋体"/>
          <w:b w:val="0"/>
          <w:bCs/>
          <w:color w:val="000000"/>
          <w:sz w:val="24"/>
          <w:szCs w:val="24"/>
        </w:rPr>
        <w:outlineLvl w:val="0"/>
      </w:pPr>
      <w:r>
        <w:rPr>
          <w:rFonts w:hint="eastAsia" w:ascii="宋体" w:hAnsi="宋体" w:eastAsia="宋体" w:cs="宋体"/>
          <w:b w:val="0"/>
          <w:bCs/>
          <w:color w:val="000000"/>
          <w:sz w:val="24"/>
          <w:szCs w:val="24"/>
        </w:rPr>
        <w:t xml:space="preserve">（</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）表格不够可自行延长。</w:t>
      </w:r>
      <w:r/>
    </w:p>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br w:type="page" w:clear="all"/>
      </w:r>
      <w:r/>
    </w:p>
    <w:p>
      <w:pPr>
        <w:ind w:firstLine="492"/>
        <w:jc w:val="center"/>
        <w:rPr>
          <w:rFonts w:hint="eastAsia" w:ascii="宋体" w:hAnsi="宋体" w:eastAsia="宋体" w:cs="宋体"/>
          <w:b/>
          <w:bCs w:val="0"/>
          <w:color w:val="000000"/>
          <w:sz w:val="28"/>
          <w:szCs w:val="28"/>
        </w:rPr>
        <w:outlineLvl w:val="0"/>
      </w:pPr>
      <w:r/>
      <w:bookmarkStart w:id="34" w:name="_Toc32173"/>
      <w:r/>
      <w:bookmarkStart w:id="35" w:name="_Toc22143_WPSOffice_Level1"/>
      <w:r/>
      <w:bookmarkStart w:id="36" w:name="_Toc1623_WPSOffice_Level1"/>
      <w:r/>
      <w:bookmarkStart w:id="37" w:name="_Toc22881_WPSOffice_Level1"/>
      <w:r>
        <w:rPr>
          <w:rFonts w:hint="eastAsia" w:ascii="宋体" w:hAnsi="宋体" w:eastAsia="宋体" w:cs="宋体"/>
          <w:b/>
          <w:bCs w:val="0"/>
          <w:color w:val="000000"/>
          <w:sz w:val="28"/>
          <w:szCs w:val="28"/>
        </w:rPr>
        <w:t xml:space="preserve">商务偏离表</w:t>
      </w:r>
      <w:bookmarkEnd w:id="34"/>
      <w:r/>
      <w:bookmarkEnd w:id="35"/>
      <w:r/>
      <w:bookmarkEnd w:id="36"/>
      <w:r/>
      <w:bookmarkEnd w:id="37"/>
      <w:r/>
      <w:r/>
    </w:p>
    <w:p>
      <w:pPr>
        <w:pStyle w:val="772"/>
        <w:rPr>
          <w:rFonts w:hint="eastAsia"/>
        </w:rPr>
      </w:pPr>
      <w:r>
        <w:rPr>
          <w:rFonts w:hint="eastAsia"/>
        </w:rPr>
      </w:r>
      <w:r/>
    </w:p>
    <w:tbl>
      <w:tblPr>
        <w:tblStyle w:val="771"/>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W w:w="99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序号</w:t>
            </w:r>
            <w:r/>
          </w:p>
        </w:tc>
        <w:tc>
          <w:tcPr>
            <w:tcW w:w="354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招标文件的商务条款</w:t>
            </w:r>
            <w:r/>
          </w:p>
        </w:tc>
        <w:tc>
          <w:tcPr>
            <w:tcW w:w="13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有无偏离</w:t>
            </w:r>
            <w:r/>
          </w:p>
        </w:tc>
        <w:tc>
          <w:tcPr>
            <w:tcW w:w="197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偏离内容及原因</w:t>
            </w:r>
            <w:r/>
          </w:p>
        </w:tc>
      </w:tr>
      <w:tr>
        <w:trPr>
          <w:cantSplit/>
          <w:jc w:val="center"/>
          <w:trHeight w:val="567"/>
        </w:trPr>
        <w:tc>
          <w:tcPr>
            <w:tcW w:w="99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p>
        </w:tc>
        <w:tc>
          <w:tcPr>
            <w:tcW w:w="3545" w:type="dxa"/>
            <w:vAlign w:val="center"/>
            <w:textDirection w:val="lrTb"/>
            <w:noWrap w:val="false"/>
          </w:tcPr>
          <w:p>
            <w:pPr>
              <w:jc w:val="center"/>
              <w:rPr>
                <w:rFonts w:hint="eastAsia" w:ascii="宋体" w:hAnsi="宋体" w:eastAsia="宋体" w:cs="宋体"/>
                <w:color w:val="000000" w:themeColor="text1"/>
                <w:sz w:val="24"/>
                <w:szCs w:val="24"/>
                <w:lang w:eastAsia="zh-CN"/>
              </w:rPr>
            </w:pPr>
            <w:r>
              <w:rPr>
                <w:rFonts w:hint="eastAsia" w:ascii="宋体" w:hAnsi="宋体" w:cs="宋体"/>
                <w:color w:val="000000" w:themeColor="text1"/>
                <w:sz w:val="24"/>
                <w:szCs w:val="24"/>
                <w:lang w:val="en-US" w:eastAsia="zh-CN"/>
              </w:rPr>
              <w:t xml:space="preserve">供货期</w:t>
            </w:r>
            <w:r/>
          </w:p>
        </w:tc>
        <w:tc>
          <w:tcPr>
            <w:tcW w:w="13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W w:w="197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cantSplit/>
          <w:jc w:val="center"/>
          <w:trHeight w:val="567"/>
        </w:trPr>
        <w:tc>
          <w:tcPr>
            <w:tcW w:w="99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p>
        </w:tc>
        <w:tc>
          <w:tcPr>
            <w:tcW w:w="354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供货</w:t>
            </w:r>
            <w:r>
              <w:rPr>
                <w:rFonts w:hint="eastAsia" w:ascii="宋体" w:hAnsi="宋体" w:eastAsia="宋体" w:cs="宋体"/>
                <w:color w:val="000000" w:themeColor="text1"/>
                <w:sz w:val="24"/>
                <w:szCs w:val="24"/>
              </w:rPr>
              <w:t xml:space="preserve">地点</w:t>
            </w:r>
            <w:r/>
          </w:p>
        </w:tc>
        <w:tc>
          <w:tcPr>
            <w:tcW w:w="13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W w:w="197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cantSplit/>
          <w:jc w:val="center"/>
          <w:trHeight w:val="567"/>
        </w:trPr>
        <w:tc>
          <w:tcPr>
            <w:tcW w:w="99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p>
        </w:tc>
        <w:tc>
          <w:tcPr>
            <w:tcW w:w="354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支付方式</w:t>
            </w:r>
            <w:r/>
          </w:p>
        </w:tc>
        <w:tc>
          <w:tcPr>
            <w:tcW w:w="13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W w:w="197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cantSplit/>
          <w:jc w:val="center"/>
          <w:trHeight w:val="567"/>
        </w:trPr>
        <w:tc>
          <w:tcPr>
            <w:tcW w:w="99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p>
        </w:tc>
        <w:tc>
          <w:tcPr>
            <w:tcW w:w="354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p>
        </w:tc>
        <w:tc>
          <w:tcPr>
            <w:tcW w:w="13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W w:w="1978"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bl>
    <w:p>
      <w:pPr>
        <w:pStyle w:val="1059"/>
        <w:spacing w:before="0" w:beforeAutospacing="0" w:after="0" w:afterAutospacing="0"/>
        <w:rPr>
          <w:rFonts w:hint="eastAsia" w:eastAsia="宋体"/>
          <w:color w:val="000000" w:themeColor="text1"/>
          <w:szCs w:val="24"/>
        </w:rPr>
      </w:pPr>
      <w:r>
        <w:rPr>
          <w:rFonts w:hint="eastAsia" w:eastAsia="宋体"/>
          <w:color w:val="000000" w:themeColor="text1"/>
          <w:szCs w:val="24"/>
        </w:rPr>
      </w:r>
      <w:r/>
    </w:p>
    <w:p>
      <w:pPr>
        <w:pStyle w:val="1059"/>
        <w:spacing w:before="0" w:beforeAutospacing="0" w:after="0" w:afterAutospacing="0"/>
        <w:rPr>
          <w:rFonts w:hint="eastAsia" w:eastAsia="宋体"/>
          <w:color w:val="000000" w:themeColor="text1"/>
          <w:szCs w:val="24"/>
        </w:rPr>
      </w:pPr>
      <w:r>
        <w:rPr>
          <w:rFonts w:hint="eastAsia" w:eastAsia="宋体"/>
          <w:color w:val="000000" w:themeColor="text1"/>
          <w:szCs w:val="24"/>
        </w:rPr>
      </w:r>
      <w:r/>
    </w:p>
    <w:p>
      <w:pPr>
        <w:pStyle w:val="1059"/>
        <w:spacing w:before="0" w:beforeAutospacing="0" w:after="0" w:afterAutospacing="0" w:line="360" w:lineRule="auto"/>
        <w:rPr>
          <w:rFonts w:hint="eastAsia" w:eastAsia="宋体"/>
          <w:color w:val="000000" w:themeColor="text1"/>
          <w:szCs w:val="24"/>
        </w:rPr>
      </w:pPr>
      <w:r>
        <w:rPr>
          <w:rFonts w:hint="eastAsia" w:eastAsia="宋体"/>
          <w:color w:val="000000" w:themeColor="text1"/>
          <w:szCs w:val="24"/>
        </w:rPr>
        <w:t xml:space="preserve">投标人（加盖CA电子公章）：</w:t>
      </w:r>
      <w:r/>
    </w:p>
    <w:p>
      <w:pPr>
        <w:pStyle w:val="1059"/>
        <w:spacing w:before="0" w:beforeAutospacing="0" w:after="0" w:afterAutospacing="0" w:line="360" w:lineRule="auto"/>
        <w:rPr>
          <w:rFonts w:hint="eastAsia" w:eastAsia="宋体"/>
          <w:color w:val="000000" w:themeColor="text1"/>
          <w:szCs w:val="24"/>
        </w:rPr>
      </w:pPr>
      <w:r>
        <w:rPr>
          <w:rFonts w:hint="eastAsia" w:eastAsia="宋体"/>
          <w:color w:val="000000" w:themeColor="text1"/>
          <w:szCs w:val="24"/>
        </w:rPr>
        <w:t xml:space="preserve">法定代表人或法定代表人授权代表（签字或盖章）：</w:t>
      </w:r>
      <w:r/>
    </w:p>
    <w:p>
      <w:pPr>
        <w:pStyle w:val="1059"/>
        <w:spacing w:before="0" w:beforeAutospacing="0" w:after="0" w:afterAutospacing="0" w:line="360" w:lineRule="auto"/>
        <w:rPr>
          <w:rFonts w:hint="eastAsia" w:eastAsia="宋体"/>
          <w:color w:val="000000" w:themeColor="text1"/>
          <w:szCs w:val="24"/>
        </w:rPr>
      </w:pPr>
      <w:r>
        <w:rPr>
          <w:rFonts w:hint="eastAsia" w:eastAsia="宋体"/>
          <w:color w:val="000000" w:themeColor="text1"/>
          <w:szCs w:val="24"/>
        </w:rPr>
        <w:t xml:space="preserve">日期：</w:t>
      </w:r>
      <w:r/>
    </w:p>
    <w:p>
      <w:pPr>
        <w:pStyle w:val="1059"/>
        <w:spacing w:before="0" w:beforeAutospacing="0" w:after="0" w:afterAutospacing="0" w:line="360" w:lineRule="auto"/>
        <w:rPr>
          <w:rFonts w:hint="eastAsia" w:eastAsia="宋体"/>
          <w:color w:val="000000" w:themeColor="text1"/>
          <w:szCs w:val="24"/>
        </w:rPr>
      </w:pPr>
      <w:r>
        <w:rPr>
          <w:rFonts w:hint="eastAsia" w:eastAsia="宋体"/>
          <w:color w:val="000000" w:themeColor="text1"/>
          <w:szCs w:val="24"/>
        </w:rPr>
      </w:r>
      <w:r/>
    </w:p>
    <w:p>
      <w:pPr>
        <w:ind w:firstLine="480"/>
        <w:jc w:val="left"/>
        <w:keepLines w:val="0"/>
        <w:keepNext w:val="0"/>
        <w:pageBreakBefore w:val="0"/>
        <w:spacing w:line="360" w:lineRule="auto"/>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注：</w:t>
      </w:r>
      <w:r/>
    </w:p>
    <w:p>
      <w:pPr>
        <w:ind w:firstLine="480"/>
        <w:jc w:val="left"/>
        <w:keepLines w:val="0"/>
        <w:keepNext w:val="0"/>
        <w:pageBreakBefore w:val="0"/>
        <w:spacing w:line="360" w:lineRule="auto"/>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（1）本表不得删除</w:t>
      </w:r>
      <w:r>
        <w:rPr>
          <w:rFonts w:hint="eastAsia" w:ascii="宋体" w:hAnsi="宋体" w:cs="宋体"/>
          <w:bCs/>
          <w:color w:val="000000"/>
          <w:sz w:val="24"/>
          <w:lang w:eastAsia="zh-CN"/>
        </w:rPr>
        <w:t xml:space="preserve">，</w:t>
      </w:r>
      <w:r>
        <w:rPr>
          <w:rFonts w:hint="eastAsia" w:ascii="宋体" w:hAnsi="宋体" w:eastAsia="宋体" w:cs="宋体"/>
          <w:color w:val="000000"/>
          <w:sz w:val="24"/>
          <w:szCs w:val="24"/>
          <w:highlight w:val="none"/>
        </w:rPr>
        <w:t xml:space="preserve">行数可自行添加</w:t>
      </w:r>
      <w:r>
        <w:rPr>
          <w:rFonts w:hint="eastAsia" w:ascii="宋体" w:hAnsi="宋体" w:eastAsia="宋体" w:cs="宋体"/>
          <w:bCs/>
          <w:color w:val="000000"/>
          <w:sz w:val="24"/>
        </w:rPr>
        <w:t xml:space="preserve">；</w:t>
      </w:r>
      <w:r/>
    </w:p>
    <w:p>
      <w:pPr>
        <w:ind w:firstLine="480"/>
        <w:jc w:val="left"/>
        <w:keepLines w:val="0"/>
        <w:keepNext w:val="0"/>
        <w:pageBreakBefore w:val="0"/>
        <w:spacing w:line="360" w:lineRule="auto"/>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lang w:val="en-US" w:eastAsia="zh-CN"/>
        </w:rPr>
        <w:t xml:space="preserve">2</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rPr>
        <w:t xml:space="preserve">如无偏离，在“有无偏离”栏中填写“无”；如有偏离在“有无偏离”栏中填写“有” 并在“偏离内容及原因”栏中作出说明。</w:t>
      </w:r>
      <w:r/>
    </w:p>
    <w:p>
      <w:pPr>
        <w:pStyle w:val="1059"/>
        <w:spacing w:before="0" w:beforeAutospacing="0" w:after="0" w:afterAutospacing="0" w:line="360" w:lineRule="auto"/>
        <w:rPr>
          <w:rFonts w:hint="eastAsia" w:eastAsia="宋体"/>
          <w:color w:val="000000" w:themeColor="text1"/>
          <w:szCs w:val="24"/>
        </w:rPr>
      </w:pPr>
      <w:r>
        <w:rPr>
          <w:rFonts w:hint="eastAsia" w:eastAsia="宋体"/>
          <w:color w:val="000000" w:themeColor="text1"/>
          <w:szCs w:val="24"/>
        </w:rPr>
      </w:r>
      <w:r/>
    </w:p>
    <w:p>
      <w:pPr>
        <w:ind w:firstLine="492"/>
        <w:jc w:val="center"/>
        <w:rPr>
          <w:rFonts w:hint="eastAsia" w:ascii="宋体" w:hAnsi="宋体" w:eastAsia="宋体" w:cs="宋体"/>
          <w:b/>
          <w:bCs w:val="0"/>
          <w:color w:val="000000"/>
          <w:sz w:val="28"/>
          <w:szCs w:val="28"/>
        </w:rPr>
        <w:outlineLvl w:val="0"/>
      </w:pPr>
      <w:r>
        <w:rPr>
          <w:rFonts w:hint="eastAsia" w:ascii="宋体" w:hAnsi="宋体" w:eastAsia="宋体" w:cs="宋体"/>
          <w:b/>
          <w:bCs w:val="0"/>
          <w:color w:val="000000"/>
          <w:sz w:val="28"/>
          <w:szCs w:val="28"/>
        </w:rPr>
      </w:r>
      <w:r/>
    </w:p>
    <w:p>
      <w:pPr>
        <w:pStyle w:val="772"/>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r>
      <w:r/>
    </w:p>
    <w:p>
      <w:pPr>
        <w:rPr>
          <w:rFonts w:hint="eastAsia"/>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rPr>
      </w:r>
      <w:r/>
    </w:p>
    <w:p>
      <w:pPr>
        <w:ind w:firstLine="492"/>
        <w:jc w:val="center"/>
        <w:rPr>
          <w:rFonts w:hint="eastAsia" w:ascii="宋体" w:hAnsi="宋体" w:eastAsia="宋体" w:cs="宋体"/>
          <w:b/>
          <w:bCs w:val="0"/>
          <w:color w:val="000000"/>
          <w:sz w:val="28"/>
          <w:szCs w:val="28"/>
        </w:rPr>
        <w:outlineLvl w:val="0"/>
      </w:pPr>
      <w:r>
        <w:rPr>
          <w:rFonts w:hint="eastAsia" w:ascii="宋体" w:hAnsi="宋体" w:eastAsia="宋体" w:cs="宋体"/>
          <w:b/>
          <w:bCs w:val="0"/>
          <w:color w:val="000000"/>
          <w:sz w:val="28"/>
          <w:szCs w:val="28"/>
        </w:rPr>
        <w:t xml:space="preserve">技术偏离表</w:t>
      </w:r>
      <w:r/>
    </w:p>
    <w:p>
      <w:pPr>
        <w:jc w:val="center"/>
        <w:spacing w:line="400" w:lineRule="exact"/>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tbl>
      <w:tblPr>
        <w:tblStyle w:val="771"/>
        <w:tblW w:w="9105" w:type="dxa"/>
        <w:jc w:val="center"/>
        <w:tblLayout w:type="fixed"/>
        <w:tblCellMar>
          <w:left w:w="15" w:type="dxa"/>
          <w:top w:w="15" w:type="dxa"/>
          <w:right w:w="15" w:type="dxa"/>
          <w:bottom w:w="0" w:type="dxa"/>
        </w:tblCellMar>
        <w:tblLook w:val="04A0" w:firstRow="1" w:lastRow="0" w:firstColumn="1" w:lastColumn="0" w:noHBand="0" w:noVBand="1"/>
      </w:tblPr>
      <w:tblGrid>
        <w:gridCol w:w="855"/>
        <w:gridCol w:w="1005"/>
        <w:gridCol w:w="2273"/>
        <w:gridCol w:w="3240"/>
        <w:gridCol w:w="1732"/>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5" w:type="dxa"/>
            <w:vAlign w:val="top"/>
            <w:textDirection w:val="lrTb"/>
            <w:noWrap/>
          </w:tcPr>
          <w:p>
            <w:pPr>
              <w:pStyle w:val="985"/>
              <w:jc w:val="center"/>
              <w:spacing w:line="360" w:lineRule="auto"/>
              <w:rPr>
                <w:rFonts w:hint="default" w:ascii="宋体" w:hAnsi="宋体" w:eastAsia="宋体" w:cs="宋体"/>
                <w:color w:val="000000"/>
                <w:szCs w:val="20"/>
                <w:shd w:val="clear" w:color="auto" w:fill="ffffff"/>
                <w:lang w:val="en-US" w:eastAsia="zh-CN"/>
              </w:rPr>
            </w:pPr>
            <w:r>
              <w:rPr>
                <w:rFonts w:hint="eastAsia" w:cs="宋体"/>
                <w:color w:val="000000"/>
                <w:szCs w:val="20"/>
                <w:shd w:val="clear" w:color="auto" w:fill="ffffff"/>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005" w:type="dxa"/>
            <w:vAlign w:val="top"/>
            <w:textDirection w:val="lrTb"/>
            <w:noWrap w:val="false"/>
          </w:tcPr>
          <w:p>
            <w:pPr>
              <w:pStyle w:val="985"/>
              <w:jc w:val="center"/>
              <w:spacing w:line="360" w:lineRule="auto"/>
              <w:rPr>
                <w:rFonts w:hint="eastAsia" w:ascii="宋体" w:hAnsi="宋体" w:eastAsia="宋体" w:cs="宋体"/>
                <w:color w:val="000000"/>
                <w:szCs w:val="20"/>
                <w:shd w:val="clear" w:color="auto" w:fill="ffffff"/>
              </w:rPr>
            </w:pPr>
            <w:r>
              <w:rPr>
                <w:rFonts w:hint="eastAsia" w:ascii="宋体" w:hAnsi="宋体" w:eastAsia="宋体" w:cs="宋体"/>
                <w:color w:val="000000"/>
                <w:szCs w:val="20"/>
                <w:shd w:val="clear" w:color="auto" w:fill="ffffff"/>
              </w:rPr>
              <w:t xml:space="preserve">名称</w:t>
            </w:r>
            <w:r/>
          </w:p>
        </w:tc>
        <w:tc>
          <w:tcPr>
            <w:tcBorders>
              <w:top w:val="single" w:color="000000" w:sz="4" w:space="0"/>
              <w:left w:val="single" w:color="000000" w:sz="4" w:space="0"/>
              <w:bottom w:val="single" w:color="000000" w:sz="4" w:space="0"/>
              <w:right w:val="single" w:color="000000" w:sz="4" w:space="0"/>
            </w:tcBorders>
            <w:tcW w:w="2273" w:type="dxa"/>
            <w:vAlign w:val="top"/>
            <w:textDirection w:val="lrTb"/>
            <w:noWrap w:val="false"/>
          </w:tcPr>
          <w:p>
            <w:pPr>
              <w:pStyle w:val="985"/>
              <w:jc w:val="center"/>
              <w:spacing w:line="360" w:lineRule="auto"/>
              <w:rPr>
                <w:rFonts w:hint="eastAsia" w:ascii="宋体" w:hAnsi="宋体" w:eastAsia="宋体" w:cs="宋体"/>
                <w:color w:val="000000"/>
                <w:szCs w:val="20"/>
                <w:shd w:val="clear" w:color="auto" w:fill="ffffff"/>
              </w:rPr>
            </w:pPr>
            <w:r>
              <w:rPr>
                <w:rFonts w:hint="eastAsia" w:ascii="宋体" w:hAnsi="宋体" w:eastAsia="宋体" w:cs="宋体"/>
                <w:color w:val="000000"/>
                <w:szCs w:val="20"/>
                <w:shd w:val="clear" w:color="auto" w:fill="ffffff"/>
              </w:rPr>
              <w:t xml:space="preserve">招标文件采购要求</w:t>
            </w:r>
            <w:r/>
          </w:p>
        </w:tc>
        <w:tc>
          <w:tcPr>
            <w:tcBorders>
              <w:top w:val="single" w:color="000000" w:sz="4" w:space="0"/>
              <w:left w:val="single" w:color="000000" w:sz="4" w:space="0"/>
              <w:bottom w:val="single" w:color="000000" w:sz="4" w:space="0"/>
              <w:right w:val="single" w:color="000000" w:sz="4" w:space="0"/>
            </w:tcBorders>
            <w:tcW w:w="3240" w:type="dxa"/>
            <w:vAlign w:val="top"/>
            <w:textDirection w:val="lrTb"/>
            <w:noWrap w:val="false"/>
          </w:tcPr>
          <w:p>
            <w:pPr>
              <w:pStyle w:val="985"/>
              <w:jc w:val="center"/>
              <w:spacing w:line="360" w:lineRule="auto"/>
              <w:rPr>
                <w:rFonts w:hint="eastAsia" w:ascii="宋体" w:hAnsi="宋体" w:eastAsia="宋体" w:cs="宋体"/>
                <w:color w:val="000000"/>
                <w:szCs w:val="20"/>
                <w:shd w:val="clear" w:color="auto" w:fill="ffffff"/>
              </w:rPr>
            </w:pPr>
            <w:r>
              <w:rPr>
                <w:rFonts w:hint="eastAsia" w:ascii="宋体" w:hAnsi="宋体" w:eastAsia="宋体" w:cs="宋体"/>
                <w:color w:val="000000"/>
                <w:szCs w:val="20"/>
                <w:shd w:val="clear" w:color="auto" w:fill="ffffff"/>
              </w:rPr>
              <w:t xml:space="preserve">实报内容（</w:t>
            </w:r>
            <w:r>
              <w:rPr>
                <w:rFonts w:hint="eastAsia" w:cs="宋体"/>
                <w:color w:val="000000"/>
                <w:szCs w:val="20"/>
                <w:shd w:val="clear" w:color="auto" w:fill="ffffff"/>
                <w:lang w:val="en-US" w:eastAsia="zh-CN"/>
              </w:rPr>
              <w:t xml:space="preserve">产品</w:t>
            </w:r>
            <w:r>
              <w:rPr>
                <w:rFonts w:hint="eastAsia" w:ascii="宋体" w:hAnsi="宋体" w:eastAsia="宋体" w:cs="宋体"/>
                <w:b w:val="0"/>
                <w:bCs w:val="0"/>
                <w:i w:val="0"/>
                <w:iCs w:val="0"/>
                <w:color w:val="000000"/>
                <w:sz w:val="24"/>
                <w:szCs w:val="24"/>
                <w:u w:val="none"/>
                <w:lang w:val="en-US" w:eastAsia="zh-CN" w:bidi="ar"/>
              </w:rPr>
              <w:t xml:space="preserve">功能及参数</w:t>
            </w:r>
            <w:r>
              <w:rPr>
                <w:rFonts w:hint="eastAsia" w:ascii="宋体" w:hAnsi="宋体" w:eastAsia="宋体" w:cs="宋体"/>
                <w:color w:val="000000"/>
                <w:szCs w:val="20"/>
                <w:shd w:val="clear" w:color="auto" w:fill="ffffff"/>
              </w:rPr>
              <w:t xml:space="preserve">）</w:t>
            </w:r>
            <w:r/>
          </w:p>
        </w:tc>
        <w:tc>
          <w:tcPr>
            <w:tcBorders>
              <w:top w:val="single" w:color="000000" w:sz="4" w:space="0"/>
              <w:left w:val="single" w:color="000000" w:sz="4" w:space="0"/>
              <w:bottom w:val="single" w:color="000000" w:sz="4" w:space="0"/>
              <w:right w:val="single" w:color="000000" w:sz="4" w:space="0"/>
            </w:tcBorders>
            <w:tcW w:w="1732" w:type="dxa"/>
            <w:vAlign w:val="top"/>
            <w:textDirection w:val="lrTb"/>
            <w:noWrap w:val="false"/>
          </w:tcPr>
          <w:p>
            <w:pPr>
              <w:pStyle w:val="985"/>
              <w:jc w:val="center"/>
              <w:spacing w:line="360" w:lineRule="auto"/>
              <w:rPr>
                <w:rFonts w:hint="eastAsia" w:ascii="宋体" w:hAnsi="宋体" w:eastAsia="宋体" w:cs="宋体"/>
                <w:color w:val="000000"/>
                <w:szCs w:val="20"/>
                <w:shd w:val="clear" w:color="auto" w:fill="ffffff"/>
              </w:rPr>
            </w:pPr>
            <w:r>
              <w:rPr>
                <w:rFonts w:hint="eastAsia" w:ascii="宋体" w:hAnsi="宋体" w:eastAsia="宋体" w:cs="宋体"/>
                <w:color w:val="000000"/>
                <w:szCs w:val="20"/>
                <w:shd w:val="clear" w:color="auto" w:fill="ffffff"/>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5" w:type="dxa"/>
            <w:vAlign w:val="center"/>
            <w:textDirection w:val="lrTb"/>
            <w:noWrap/>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5" w:type="dxa"/>
            <w:vAlign w:val="center"/>
            <w:textDirection w:val="lrTb"/>
            <w:noWrap/>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5" w:type="dxa"/>
            <w:vAlign w:val="center"/>
            <w:textDirection w:val="lrTb"/>
            <w:noWrap/>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r>
    </w:tbl>
    <w:p>
      <w:pPr>
        <w:rPr>
          <w:rFonts w:hint="eastAsia" w:ascii="宋体" w:hAnsi="宋体" w:eastAsia="宋体" w:cs="宋体"/>
          <w:b/>
          <w:color w:val="000000"/>
          <w:sz w:val="24"/>
        </w:rPr>
      </w:pPr>
      <w:r>
        <w:rPr>
          <w:rFonts w:hint="eastAsia" w:ascii="宋体" w:hAnsi="宋体" w:eastAsia="宋体" w:cs="宋体"/>
          <w:b/>
          <w:color w:val="000000"/>
          <w:sz w:val="24"/>
        </w:rPr>
      </w:r>
      <w:r/>
    </w:p>
    <w:p>
      <w:pPr>
        <w:spacing w:line="360" w:lineRule="auto"/>
        <w:rPr>
          <w:rFonts w:hint="eastAsia" w:ascii="宋体" w:hAnsi="宋体" w:eastAsia="宋体" w:cs="宋体"/>
          <w:b w:val="0"/>
          <w:bCs w:val="0"/>
          <w:color w:val="000000"/>
          <w:sz w:val="24"/>
        </w:rPr>
      </w:pPr>
      <w:r>
        <w:rPr>
          <w:rFonts w:hint="eastAsia" w:ascii="宋体" w:hAnsi="宋体" w:cs="宋体"/>
          <w:b w:val="0"/>
          <w:bCs w:val="0"/>
          <w:color w:val="000000"/>
          <w:sz w:val="24"/>
          <w:lang w:val="en-US" w:eastAsia="zh-CN"/>
        </w:rPr>
        <w:t xml:space="preserve">投标人</w:t>
      </w:r>
      <w:r>
        <w:rPr>
          <w:rFonts w:hint="eastAsia" w:ascii="宋体" w:hAnsi="宋体" w:eastAsia="宋体" w:cs="宋体"/>
          <w:b w:val="0"/>
          <w:bCs w:val="0"/>
          <w:color w:val="000000"/>
          <w:sz w:val="24"/>
        </w:rPr>
        <w:t xml:space="preserve">（</w:t>
      </w:r>
      <w:r>
        <w:rPr>
          <w:rFonts w:hint="eastAsia" w:ascii="宋体" w:hAnsi="宋体" w:cs="宋体"/>
          <w:bCs/>
          <w:sz w:val="24"/>
          <w:szCs w:val="24"/>
        </w:rPr>
        <w:t xml:space="preserve">加盖CA电子公章</w:t>
      </w:r>
      <w:r>
        <w:rPr>
          <w:rFonts w:hint="eastAsia" w:ascii="宋体" w:hAnsi="宋体" w:eastAsia="宋体" w:cs="宋体"/>
          <w:b w:val="0"/>
          <w:bCs w:val="0"/>
          <w:color w:val="000000"/>
          <w:sz w:val="24"/>
        </w:rPr>
        <w:t xml:space="preserve">）： </w:t>
      </w:r>
      <w:r/>
    </w:p>
    <w:p>
      <w:pPr>
        <w:spacing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法定代表人或法定代表人授权代表（签字或盖章）：</w:t>
      </w:r>
      <w:r/>
    </w:p>
    <w:p>
      <w:pPr>
        <w:pStyle w:val="1059"/>
        <w:spacing w:before="0" w:beforeAutospacing="0" w:after="0" w:afterAutospacing="0" w:line="360" w:lineRule="auto"/>
        <w:rPr>
          <w:rFonts w:hint="eastAsia" w:eastAsia="宋体"/>
          <w:color w:val="000000" w:themeColor="text1"/>
          <w:szCs w:val="24"/>
        </w:rPr>
      </w:pPr>
      <w:r>
        <w:rPr>
          <w:rFonts w:hint="eastAsia" w:eastAsia="宋体"/>
          <w:color w:val="000000" w:themeColor="text1"/>
          <w:szCs w:val="24"/>
        </w:rPr>
        <w:t xml:space="preserve">日期：</w:t>
      </w:r>
      <w:r/>
    </w:p>
    <w:p>
      <w:pPr>
        <w:rPr>
          <w:rFonts w:hint="eastAsia" w:ascii="宋体" w:hAnsi="宋体" w:eastAsia="宋体" w:cs="宋体"/>
          <w:bCs/>
          <w:color w:val="000000"/>
          <w:sz w:val="30"/>
        </w:rPr>
      </w:pPr>
      <w:r>
        <w:rPr>
          <w:rFonts w:hint="eastAsia" w:ascii="宋体" w:hAnsi="宋体" w:eastAsia="宋体" w:cs="宋体"/>
          <w:bCs/>
          <w:color w:val="000000"/>
          <w:sz w:val="30"/>
        </w:rPr>
      </w:r>
      <w:r/>
    </w:p>
    <w:p>
      <w:pPr>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注：</w:t>
      </w:r>
      <w:r/>
    </w:p>
    <w:p>
      <w:pPr>
        <w:ind w:firstLine="480"/>
        <w:jc w:val="left"/>
        <w:keepLines w:val="0"/>
        <w:keepNext w:val="0"/>
        <w:pageBreakBefore w:val="0"/>
        <w:spacing w:line="360" w:lineRule="auto"/>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（1）本表不得删除</w:t>
      </w:r>
      <w:r>
        <w:rPr>
          <w:rFonts w:hint="eastAsia" w:ascii="宋体" w:hAnsi="宋体" w:cs="宋体"/>
          <w:bCs/>
          <w:color w:val="000000"/>
          <w:sz w:val="24"/>
          <w:lang w:eastAsia="zh-CN"/>
        </w:rPr>
        <w:t xml:space="preserve">，</w:t>
      </w:r>
      <w:r>
        <w:rPr>
          <w:rFonts w:hint="eastAsia" w:ascii="宋体" w:hAnsi="宋体" w:eastAsia="宋体" w:cs="宋体"/>
          <w:color w:val="000000"/>
          <w:sz w:val="24"/>
          <w:szCs w:val="24"/>
          <w:highlight w:val="none"/>
        </w:rPr>
        <w:t xml:space="preserve">行数可自行添加</w:t>
      </w:r>
      <w:r>
        <w:rPr>
          <w:rFonts w:hint="eastAsia" w:ascii="宋体" w:hAnsi="宋体" w:eastAsia="宋体" w:cs="宋体"/>
          <w:bCs/>
          <w:color w:val="000000"/>
          <w:sz w:val="24"/>
        </w:rPr>
        <w:t xml:space="preserve">；</w:t>
      </w:r>
      <w:r/>
    </w:p>
    <w:p>
      <w:pPr>
        <w:ind w:firstLine="480"/>
        <w:jc w:val="left"/>
        <w:keepLines w:val="0"/>
        <w:keepNext w:val="0"/>
        <w:pageBreakBefore w:val="0"/>
        <w:spacing w:line="360" w:lineRule="auto"/>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（2）如无任何技术偏离，请于本表 “偏离说明”中注明“无偏离”；</w:t>
      </w:r>
      <w:r/>
    </w:p>
    <w:p>
      <w:pPr>
        <w:ind w:firstLine="480"/>
        <w:jc w:val="left"/>
        <w:keepLines w:val="0"/>
        <w:keepNext w:val="0"/>
        <w:pageBreakBefore w:val="0"/>
        <w:spacing w:line="360" w:lineRule="auto"/>
        <w:widowControl w:val="off"/>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（3）如有技术偏离项，请于本表中列明偏离内容，如需要可自行延长</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rPr>
        <w:t xml:space="preserve">其余无偏离内容不须赘述。</w:t>
      </w:r>
      <w:r/>
    </w:p>
    <w:p>
      <w:pPr>
        <w:jc w:val="center"/>
        <w:rPr>
          <w:rFonts w:hint="eastAsia" w:ascii="宋体" w:hAnsi="宋体" w:eastAsia="宋体" w:cs="宋体"/>
          <w:b/>
          <w:bCs w:val="0"/>
          <w:sz w:val="28"/>
          <w:szCs w:val="28"/>
        </w:rPr>
        <w:sectPr>
          <w:footnotePr/>
          <w:endnotePr/>
          <w:type w:val="nextPage"/>
          <w:pgSz w:w="11906" w:h="16838" w:orient="portrait"/>
          <w:pgMar w:top="1440" w:right="1800" w:bottom="1440" w:left="1800" w:header="624" w:footer="907" w:gutter="0"/>
          <w:cols w:num="1" w:sep="0" w:space="1701" w:equalWidth="1"/>
          <w:docGrid w:linePitch="360"/>
          <w:titlePg/>
        </w:sectPr>
        <w:outlineLvl w:val="0"/>
      </w:pPr>
      <w:r>
        <w:rPr>
          <w:rFonts w:hint="eastAsia" w:ascii="宋体" w:hAnsi="宋体" w:eastAsia="宋体" w:cs="宋体"/>
          <w:b/>
          <w:bCs w:val="0"/>
          <w:sz w:val="28"/>
          <w:szCs w:val="28"/>
        </w:rPr>
      </w:r>
      <w:r/>
    </w:p>
    <w:p>
      <w:pPr>
        <w:numPr>
          <w:ilvl w:val="0"/>
          <w:numId w:val="18"/>
        </w:num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其他</w:t>
      </w:r>
      <w:r/>
    </w:p>
    <w:p>
      <w:pPr>
        <w:pStyle w:val="798"/>
        <w:numPr>
          <w:ilvl w:val="0"/>
          <w:numId w:val="0"/>
        </w:numPr>
        <w:rPr>
          <w:rFonts w:hint="eastAsia"/>
        </w:rPr>
      </w:pPr>
      <w:r>
        <w:rPr>
          <w:rFonts w:hint="eastAsia"/>
        </w:rPr>
      </w:r>
      <w:r/>
    </w:p>
    <w:p>
      <w:p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cs="宋体"/>
          <w:bCs/>
          <w:color w:val="000000"/>
          <w:sz w:val="24"/>
          <w:szCs w:val="24"/>
          <w:lang w:val="en-US" w:eastAsia="zh-CN"/>
        </w:rPr>
      </w:pPr>
      <w:r>
        <w:rPr>
          <w:rFonts w:hint="eastAsia" w:ascii="宋体" w:hAnsi="宋体" w:cs="宋体"/>
          <w:bCs/>
          <w:color w:val="000000"/>
          <w:sz w:val="24"/>
          <w:szCs w:val="24"/>
          <w:lang w:val="en-US" w:eastAsia="zh-CN"/>
        </w:rPr>
        <w:t xml:space="preserve">（1）评审方法和评审标准中应当提供的用于评审的文件；</w:t>
      </w:r>
      <w:r/>
    </w:p>
    <w:p>
      <w:p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 w:val="0"/>
          <w:bCs/>
          <w:color w:val="000000"/>
          <w:sz w:val="24"/>
          <w:szCs w:val="24"/>
          <w:lang w:eastAsia="zh-CN"/>
        </w:rPr>
      </w:pPr>
      <w:r>
        <w:rPr>
          <w:rFonts w:hint="eastAsia" w:ascii="宋体" w:hAnsi="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投标人认为有必要提供的声明和文件</w:t>
      </w:r>
      <w:r>
        <w:rPr>
          <w:rFonts w:hint="eastAsia" w:ascii="宋体" w:hAnsi="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如有自拟并自行添加</w:t>
      </w:r>
      <w:r>
        <w:rPr>
          <w:rFonts w:hint="eastAsia" w:ascii="宋体" w:hAnsi="宋体" w:cs="宋体"/>
          <w:b w:val="0"/>
          <w:bCs/>
          <w:color w:val="000000"/>
          <w:sz w:val="24"/>
          <w:szCs w:val="24"/>
          <w:lang w:eastAsia="zh-CN"/>
        </w:rPr>
        <w:t xml:space="preserve">）。</w:t>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jc w:val="left"/>
        <w:tabs>
          <w:tab w:val="left" w:pos="822" w:leader="none"/>
        </w:tabs>
        <w:rPr>
          <w:rFonts w:hint="eastAsia" w:ascii="宋体" w:hAnsi="宋体" w:eastAsia="宋体" w:cs="宋体"/>
          <w:color w:val="000000"/>
        </w:rPr>
      </w:pPr>
      <w:r>
        <w:rPr>
          <w:rFonts w:hint="eastAsia" w:ascii="宋体" w:hAnsi="宋体" w:eastAsia="宋体" w:cs="宋体"/>
          <w:color w:val="000000"/>
        </w:rPr>
        <w:tab/>
      </w:r>
      <w:r/>
    </w:p>
    <w:p>
      <w:pPr>
        <w:rPr>
          <w:rFonts w:hint="eastAsia" w:ascii="宋体" w:hAnsi="宋体" w:eastAsia="宋体" w:cs="宋体"/>
        </w:rPr>
      </w:pPr>
      <w:r>
        <w:rPr>
          <w:rFonts w:hint="eastAsia" w:ascii="宋体" w:hAnsi="宋体" w:eastAsia="宋体" w:cs="宋体"/>
        </w:rPr>
      </w:r>
      <w:r/>
    </w:p>
    <w:p>
      <w:r/>
      <w:r/>
    </w:p>
    <w:sectPr>
      <w:footnotePr/>
      <w:endnotePr/>
      <w:type w:val="nextPage"/>
      <w:pgSz w:w="11906" w:h="16838" w:orient="portrait"/>
      <w:pgMar w:top="1440" w:right="1800" w:bottom="1440" w:left="1800"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Gothic">
    <w:panose1 w:val="020B0609070205080204"/>
  </w:font>
  <w:font w:name="汉鼎简黑体">
    <w:panose1 w:val="020B0503020202020204"/>
  </w:font>
  <w:font w:name="华文细黑">
    <w:panose1 w:val="02010600040101010101"/>
  </w:font>
  <w:font w:name="方正小标宋_GBK">
    <w:panose1 w:val="020B0503020202020204"/>
  </w:font>
  <w:font w:name="汉鼎简仿宋">
    <w:panose1 w:val="020B0503020202020204"/>
  </w:font>
  <w:font w:name="方正黑体_GBK">
    <w:panose1 w:val="020B0503020202020204"/>
  </w:font>
  <w:font w:name="方正仿宋简体">
    <w:panose1 w:val="020B0503020202020204"/>
  </w:font>
  <w:font w:name="Book Antiqua">
    <w:panose1 w:val="02040602050305030304"/>
  </w:font>
  <w:font w:name="Tahoma">
    <w:panose1 w:val="020B0604030504040204"/>
  </w:font>
  <w:font w:name="仿宋">
    <w:panose1 w:val="02010609060101010101"/>
  </w:font>
  <w:font w:name="方正楷体_GBK">
    <w:panose1 w:val="020B0503020202020204"/>
  </w:font>
  <w:font w:name="微软雅黑">
    <w:panose1 w:val="020B0503020204020204"/>
  </w:font>
  <w:font w:name="Calibri">
    <w:panose1 w:val="020F0502020204030204"/>
  </w:font>
  <w:font w:name="Courier New">
    <w:panose1 w:val="02070309020205020404"/>
  </w:font>
  <w:font w:name="华文中宋">
    <w:panose1 w:val="02010600040101010101"/>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汉鼎简大宋">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992"/>
      </w:rPr>
      <w:framePr w:wrap="around" w:vAnchor="text" w:hAnchor="margin" w:xAlign="center" w:y="1"/>
    </w:pPr>
    <w:r>
      <w:fldChar w:fldCharType="begin"/>
    </w:r>
    <w:r>
      <w:rPr>
        <w:rStyle w:val="992"/>
      </w:rPr>
      <w:instrText xml:space="preserve">PAGE  </w:instrText>
    </w:r>
    <w:r>
      <w:fldChar w:fldCharType="separate"/>
    </w:r>
    <w:r>
      <w:rPr>
        <w:rStyle w:val="992"/>
      </w:rPr>
      <w:t xml:space="preserve">1</w:t>
    </w:r>
    <w:r>
      <w:fldChar w:fldCharType="end"/>
    </w:r>
    <w:r/>
  </w:p>
  <w:p>
    <w:pPr>
      <w:pStyle w:val="9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tabs>
        <w:tab w:val="clear" w:pos="4153" w:leader="none"/>
        <w:tab w:val="clear"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7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7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31</w:t>
                    </w:r>
                    <w:r>
                      <w:fldChar w:fldCharType="end"/>
                    </w:r>
                    <w:r/>
                  </w:p>
                  <w:p>
                    <w:r/>
                    <w:r/>
                  </w:p>
                </w:txbxContent>
              </v:textbox>
            </v:shape>
          </w:pict>
        </mc:Fallback>
      </mc:AlternateContent>
    </w:r>
    <w:r/>
  </w:p>
  <w:p>
    <w:pPr>
      <w:pStyle w:val="975"/>
      <w:jc w:val="center"/>
      <w:tabs>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left" w:pos="3565" w:leader="none"/>
      </w:tabs>
      <w:rPr>
        <w:rFonts w:hint="eastAsia"/>
        <w:color w:val="000000"/>
      </w:rPr>
      <w:pBdr>
        <w:bottom w:val="none" w:color="000000" w:sz="0" w:space="0"/>
      </w:pBdr>
    </w:pPr>
    <w:r>
      <w:rPr>
        <w:rFonts w:hint="eastAsia"/>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lvl>
    <w:lvl w:ilvl="2">
      <w:start w:val="1"/>
      <w:numFmt w:val="decimal"/>
      <w:isLgl w:val="false"/>
      <w:suff w:val="tab"/>
      <w:lvlText w:val="%3."/>
      <w:lvlJc w:val="left"/>
      <w:pPr>
        <w:ind w:left="1740" w:hanging="900"/>
        <w:tabs>
          <w:tab w:val="left" w:pos="1740" w:leader="none"/>
        </w:tabs>
      </w:pPr>
      <w:rPr>
        <w:rFonts w:hint="eastAsia"/>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3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pStyle w:val="1031"/>
      <w:isLgl w:val="false"/>
      <w:suff w:val="tab"/>
      <w:lvlText w:val="第%1章"/>
      <w:lvlJc w:val="left"/>
      <w:pPr>
        <w:ind w:left="9351" w:hanging="420"/>
      </w:pPr>
      <w:rPr>
        <w:rFonts w:hint="eastAsia" w:ascii="黑体" w:eastAsia="黑体"/>
        <w:b w:val="0"/>
        <w:sz w:val="36"/>
        <w:lang w:val="en-US"/>
      </w:rPr>
    </w:lvl>
    <w:lvl w:ilvl="1">
      <w:start w:val="1"/>
      <w:numFmt w:val="decimal"/>
      <w:pStyle w:val="1013"/>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14"/>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41"/>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15"/>
  </w:num>
  <w:num w:numId="4">
    <w:abstractNumId w:val="3"/>
  </w:num>
  <w:num w:numId="5">
    <w:abstractNumId w:val="2"/>
  </w:num>
  <w:num w:numId="6">
    <w:abstractNumId w:val="10"/>
  </w:num>
  <w:num w:numId="7">
    <w:abstractNumId w:val="11"/>
  </w:num>
  <w:num w:numId="8">
    <w:abstractNumId w:val="17"/>
  </w:num>
  <w:num w:numId="9">
    <w:abstractNumId w:val="9"/>
  </w:num>
  <w:num w:numId="10">
    <w:abstractNumId w:val="0"/>
  </w:num>
  <w:num w:numId="11">
    <w:abstractNumId w:val="13"/>
  </w:num>
  <w:num w:numId="12">
    <w:abstractNumId w:val="12"/>
  </w:num>
  <w:num w:numId="13">
    <w:abstractNumId w:val="1"/>
  </w:num>
  <w:num w:numId="14">
    <w:abstractNumId w:val="7"/>
  </w:num>
  <w:num w:numId="15">
    <w:abstractNumId w:val="5"/>
  </w:num>
  <w:num w:numId="16">
    <w:abstractNumId w:val="16"/>
  </w:num>
  <w:num w:numId="17">
    <w:abstractNumId w:val="4"/>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next w:val="772"/>
    <w:link w:val="10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1">
    <w:name w:val="Heading 1"/>
    <w:basedOn w:val="760"/>
    <w:next w:val="760"/>
    <w:link w:val="799"/>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73"/>
    <w:link w:val="800"/>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01"/>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802"/>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03"/>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804"/>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06"/>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07"/>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customStyle="1">
    <w:name w:val="首行缩进"/>
    <w:basedOn w:val="760"/>
    <w:next w:val="760"/>
    <w:uiPriority w:val="0"/>
    <w:qFormat/>
    <w:pPr>
      <w:ind w:firstLine="480"/>
      <w:spacing w:line="360" w:lineRule="auto"/>
    </w:pPr>
    <w:rPr>
      <w:rFonts w:hAnsi="宋体" w:eastAsia="宋体" w:cs="宋体"/>
      <w:sz w:val="24"/>
      <w:szCs w:val="24"/>
    </w:rPr>
  </w:style>
  <w:style w:type="paragraph" w:styleId="773">
    <w:name w:val="Body Text"/>
    <w:basedOn w:val="760"/>
    <w:next w:val="760"/>
    <w:uiPriority w:val="0"/>
    <w:qFormat/>
    <w:rPr>
      <w:rFonts w:ascii="楷体_GB2312" w:hAnsi="Arial"/>
      <w:sz w:val="28"/>
    </w:rPr>
  </w:style>
  <w:style w:type="paragraph" w:styleId="774">
    <w:name w:val="toc 7"/>
    <w:basedOn w:val="760"/>
    <w:next w:val="760"/>
    <w:uiPriority w:val="39"/>
    <w:unhideWhenUsed/>
    <w:qFormat/>
    <w:pPr>
      <w:ind w:left="1701" w:right="0" w:firstLine="0"/>
      <w:spacing w:after="57"/>
    </w:pPr>
  </w:style>
  <w:style w:type="paragraph" w:styleId="775">
    <w:name w:val="Caption"/>
    <w:basedOn w:val="760"/>
    <w:next w:val="760"/>
    <w:uiPriority w:val="35"/>
    <w:semiHidden/>
    <w:unhideWhenUsed/>
    <w:qFormat/>
    <w:pPr>
      <w:spacing w:line="276" w:lineRule="auto"/>
    </w:pPr>
    <w:rPr>
      <w:b/>
      <w:bCs/>
      <w:color w:val="4f81bd" w:themeColor="accent1"/>
      <w:sz w:val="18"/>
      <w:szCs w:val="18"/>
    </w:rPr>
  </w:style>
  <w:style w:type="paragraph" w:styleId="776">
    <w:name w:val="Body Text 3"/>
    <w:basedOn w:val="760"/>
    <w:uiPriority w:val="0"/>
    <w:qFormat/>
    <w:rPr>
      <w:rFonts w:ascii="仿宋_GB2312" w:hAnsi="Arial" w:eastAsia="仿宋_GB2312"/>
      <w:sz w:val="32"/>
      <w:szCs w:val="20"/>
    </w:rPr>
  </w:style>
  <w:style w:type="paragraph" w:styleId="777">
    <w:name w:val="Body Text Indent"/>
    <w:basedOn w:val="760"/>
    <w:uiPriority w:val="0"/>
    <w:qFormat/>
    <w:pPr>
      <w:ind w:left="200"/>
      <w:spacing w:after="120"/>
    </w:pPr>
  </w:style>
  <w:style w:type="paragraph" w:styleId="778">
    <w:name w:val="toc 5"/>
    <w:basedOn w:val="760"/>
    <w:next w:val="760"/>
    <w:uiPriority w:val="39"/>
    <w:unhideWhenUsed/>
    <w:qFormat/>
    <w:pPr>
      <w:ind w:left="1134" w:right="0" w:firstLine="0"/>
      <w:spacing w:after="57"/>
    </w:pPr>
  </w:style>
  <w:style w:type="paragraph" w:styleId="779">
    <w:name w:val="toc 3"/>
    <w:basedOn w:val="760"/>
    <w:next w:val="760"/>
    <w:uiPriority w:val="39"/>
    <w:unhideWhenUsed/>
    <w:qFormat/>
    <w:pPr>
      <w:ind w:left="567" w:right="0" w:firstLine="0"/>
      <w:spacing w:after="57"/>
    </w:pPr>
  </w:style>
  <w:style w:type="paragraph" w:styleId="780">
    <w:name w:val="toc 8"/>
    <w:basedOn w:val="760"/>
    <w:next w:val="760"/>
    <w:uiPriority w:val="39"/>
    <w:unhideWhenUsed/>
    <w:qFormat/>
    <w:pPr>
      <w:ind w:left="1984" w:right="0" w:firstLine="0"/>
      <w:spacing w:after="57"/>
    </w:pPr>
  </w:style>
  <w:style w:type="paragraph" w:styleId="781">
    <w:name w:val="endnote text"/>
    <w:basedOn w:val="760"/>
    <w:link w:val="943"/>
    <w:uiPriority w:val="99"/>
    <w:semiHidden/>
    <w:unhideWhenUsed/>
    <w:qFormat/>
    <w:pPr>
      <w:spacing w:after="0" w:line="240" w:lineRule="auto"/>
    </w:pPr>
    <w:rPr>
      <w:sz w:val="20"/>
    </w:rPr>
  </w:style>
  <w:style w:type="paragraph" w:styleId="782">
    <w:name w:val="Footer"/>
    <w:basedOn w:val="760"/>
    <w:link w:val="816"/>
    <w:uiPriority w:val="99"/>
    <w:unhideWhenUsed/>
    <w:qFormat/>
    <w:pPr>
      <w:spacing w:after="0" w:line="240" w:lineRule="auto"/>
      <w:tabs>
        <w:tab w:val="center" w:pos="7143" w:leader="none"/>
        <w:tab w:val="right" w:pos="14287" w:leader="none"/>
      </w:tabs>
    </w:pPr>
  </w:style>
  <w:style w:type="paragraph" w:styleId="783">
    <w:name w:val="Header"/>
    <w:basedOn w:val="760"/>
    <w:link w:val="814"/>
    <w:uiPriority w:val="99"/>
    <w:unhideWhenUsed/>
    <w:qFormat/>
    <w:pPr>
      <w:spacing w:after="0" w:line="240" w:lineRule="auto"/>
      <w:tabs>
        <w:tab w:val="center" w:pos="7143" w:leader="none"/>
        <w:tab w:val="right" w:pos="14287" w:leader="none"/>
      </w:tabs>
    </w:pPr>
  </w:style>
  <w:style w:type="paragraph" w:styleId="784">
    <w:name w:val="toc 1"/>
    <w:basedOn w:val="760"/>
    <w:next w:val="760"/>
    <w:uiPriority w:val="39"/>
    <w:unhideWhenUsed/>
    <w:qFormat/>
    <w:pPr>
      <w:ind w:left="0" w:right="0" w:firstLine="0"/>
      <w:spacing w:after="57"/>
    </w:pPr>
  </w:style>
  <w:style w:type="paragraph" w:styleId="785">
    <w:name w:val="toc 4"/>
    <w:basedOn w:val="760"/>
    <w:next w:val="760"/>
    <w:uiPriority w:val="39"/>
    <w:unhideWhenUsed/>
    <w:qFormat/>
    <w:pPr>
      <w:ind w:left="850" w:right="0" w:firstLine="0"/>
      <w:spacing w:after="57"/>
    </w:pPr>
  </w:style>
  <w:style w:type="paragraph" w:styleId="786">
    <w:name w:val="Subtitle"/>
    <w:basedOn w:val="760"/>
    <w:next w:val="760"/>
    <w:link w:val="809"/>
    <w:uiPriority w:val="11"/>
    <w:qFormat/>
    <w:pPr>
      <w:spacing w:before="200" w:after="200"/>
    </w:pPr>
    <w:rPr>
      <w:sz w:val="24"/>
      <w:szCs w:val="24"/>
    </w:rPr>
  </w:style>
  <w:style w:type="paragraph" w:styleId="787">
    <w:name w:val="footnote text"/>
    <w:basedOn w:val="760"/>
    <w:link w:val="942"/>
    <w:uiPriority w:val="99"/>
    <w:semiHidden/>
    <w:unhideWhenUsed/>
    <w:qFormat/>
    <w:pPr>
      <w:spacing w:after="40" w:line="240" w:lineRule="auto"/>
    </w:pPr>
    <w:rPr>
      <w:sz w:val="18"/>
    </w:rPr>
  </w:style>
  <w:style w:type="paragraph" w:styleId="788">
    <w:name w:val="toc 6"/>
    <w:basedOn w:val="760"/>
    <w:next w:val="760"/>
    <w:uiPriority w:val="39"/>
    <w:unhideWhenUsed/>
    <w:qFormat/>
    <w:pPr>
      <w:ind w:left="1417" w:right="0" w:firstLine="0"/>
      <w:spacing w:after="57"/>
    </w:pPr>
  </w:style>
  <w:style w:type="paragraph" w:styleId="789">
    <w:name w:val="table of figures"/>
    <w:basedOn w:val="760"/>
    <w:next w:val="760"/>
    <w:uiPriority w:val="99"/>
    <w:unhideWhenUsed/>
    <w:qFormat/>
    <w:pPr>
      <w:spacing w:after="0" w:afterAutospacing="0"/>
    </w:pPr>
  </w:style>
  <w:style w:type="paragraph" w:styleId="790">
    <w:name w:val="toc 2"/>
    <w:basedOn w:val="760"/>
    <w:next w:val="760"/>
    <w:uiPriority w:val="39"/>
    <w:unhideWhenUsed/>
    <w:qFormat/>
    <w:pPr>
      <w:ind w:left="283" w:right="0" w:firstLine="0"/>
      <w:spacing w:after="57"/>
    </w:pPr>
  </w:style>
  <w:style w:type="paragraph" w:styleId="791">
    <w:name w:val="toc 9"/>
    <w:basedOn w:val="760"/>
    <w:next w:val="760"/>
    <w:uiPriority w:val="39"/>
    <w:unhideWhenUsed/>
    <w:qFormat/>
    <w:pPr>
      <w:ind w:left="2268" w:right="0" w:firstLine="0"/>
      <w:spacing w:after="57"/>
    </w:pPr>
  </w:style>
  <w:style w:type="paragraph" w:styleId="792">
    <w:name w:val="Normal (Web)"/>
    <w:basedOn w:val="760"/>
    <w:uiPriority w:val="99"/>
    <w:unhideWhenUsed/>
    <w:qFormat/>
    <w:pPr>
      <w:jc w:val="left"/>
      <w:spacing w:before="100" w:beforeAutospacing="1" w:after="100" w:afterAutospacing="1"/>
      <w:widowControl/>
    </w:pPr>
    <w:rPr>
      <w:rFonts w:ascii="宋体" w:hAnsi="宋体" w:cs="宋体"/>
      <w:sz w:val="24"/>
    </w:rPr>
  </w:style>
  <w:style w:type="paragraph" w:styleId="793">
    <w:name w:val="Title"/>
    <w:basedOn w:val="760"/>
    <w:next w:val="760"/>
    <w:link w:val="808"/>
    <w:uiPriority w:val="10"/>
    <w:qFormat/>
    <w:pPr>
      <w:contextualSpacing/>
      <w:spacing w:before="300" w:after="200"/>
    </w:pPr>
    <w:rPr>
      <w:sz w:val="48"/>
      <w:szCs w:val="48"/>
    </w:rPr>
  </w:style>
  <w:style w:type="table" w:styleId="7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endnote reference"/>
    <w:uiPriority w:val="99"/>
    <w:semiHidden/>
    <w:unhideWhenUsed/>
    <w:qFormat/>
    <w:rPr>
      <w:vertAlign w:val="superscript"/>
    </w:rPr>
  </w:style>
  <w:style w:type="character" w:styleId="796">
    <w:name w:val="Hyperlink"/>
    <w:uiPriority w:val="99"/>
    <w:unhideWhenUsed/>
    <w:qFormat/>
    <w:rPr>
      <w:color w:val="0000ff" w:themeColor="hyperlink"/>
      <w:u w:val="single"/>
    </w:rPr>
  </w:style>
  <w:style w:type="character" w:styleId="797">
    <w:name w:val="footnote reference"/>
    <w:uiPriority w:val="99"/>
    <w:unhideWhenUsed/>
    <w:qFormat/>
    <w:rPr>
      <w:vertAlign w:val="superscript"/>
    </w:rPr>
  </w:style>
  <w:style w:type="paragraph" w:styleId="798" w:customStyle="1">
    <w:name w:val="_Style 3"/>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799" w:customStyle="1">
    <w:name w:val="Heading 1 Char"/>
    <w:link w:val="761"/>
    <w:uiPriority w:val="9"/>
    <w:qFormat/>
    <w:rPr>
      <w:rFonts w:ascii="Arial" w:hAnsi="Arial" w:eastAsia="Arial" w:cs="Arial"/>
      <w:sz w:val="40"/>
      <w:szCs w:val="40"/>
    </w:rPr>
  </w:style>
  <w:style w:type="character" w:styleId="800" w:customStyle="1">
    <w:name w:val="Heading 2 Char"/>
    <w:link w:val="762"/>
    <w:uiPriority w:val="9"/>
    <w:qFormat/>
    <w:rPr>
      <w:rFonts w:ascii="Arial" w:hAnsi="Arial" w:eastAsia="Arial" w:cs="Arial"/>
      <w:sz w:val="34"/>
    </w:rPr>
  </w:style>
  <w:style w:type="character" w:styleId="801" w:customStyle="1">
    <w:name w:val="Heading 3 Char"/>
    <w:link w:val="763"/>
    <w:uiPriority w:val="9"/>
    <w:qFormat/>
    <w:rPr>
      <w:rFonts w:ascii="Arial" w:hAnsi="Arial" w:eastAsia="Arial" w:cs="Arial"/>
      <w:sz w:val="30"/>
      <w:szCs w:val="30"/>
    </w:rPr>
  </w:style>
  <w:style w:type="character" w:styleId="802" w:customStyle="1">
    <w:name w:val="Heading 4 Char"/>
    <w:link w:val="764"/>
    <w:uiPriority w:val="9"/>
    <w:qFormat/>
    <w:rPr>
      <w:rFonts w:ascii="Arial" w:hAnsi="Arial" w:eastAsia="Arial" w:cs="Arial"/>
      <w:b/>
      <w:bCs/>
      <w:sz w:val="26"/>
      <w:szCs w:val="26"/>
    </w:rPr>
  </w:style>
  <w:style w:type="character" w:styleId="803" w:customStyle="1">
    <w:name w:val="Heading 5 Char"/>
    <w:link w:val="765"/>
    <w:uiPriority w:val="9"/>
    <w:qFormat/>
    <w:rPr>
      <w:rFonts w:ascii="Arial" w:hAnsi="Arial" w:eastAsia="Arial" w:cs="Arial"/>
      <w:b/>
      <w:bCs/>
      <w:sz w:val="24"/>
      <w:szCs w:val="24"/>
    </w:rPr>
  </w:style>
  <w:style w:type="character" w:styleId="804" w:customStyle="1">
    <w:name w:val="Heading 6 Char"/>
    <w:link w:val="766"/>
    <w:uiPriority w:val="9"/>
    <w:qFormat/>
    <w:rPr>
      <w:rFonts w:ascii="Arial" w:hAnsi="Arial" w:eastAsia="Arial" w:cs="Arial"/>
      <w:b/>
      <w:bCs/>
      <w:sz w:val="22"/>
      <w:szCs w:val="22"/>
    </w:rPr>
  </w:style>
  <w:style w:type="character" w:styleId="805" w:customStyle="1">
    <w:name w:val="Heading 7 Char"/>
    <w:link w:val="767"/>
    <w:uiPriority w:val="9"/>
    <w:qFormat/>
    <w:rPr>
      <w:rFonts w:ascii="Arial" w:hAnsi="Arial" w:eastAsia="Arial" w:cs="Arial"/>
      <w:b/>
      <w:bCs/>
      <w:i/>
      <w:iCs/>
      <w:sz w:val="22"/>
      <w:szCs w:val="22"/>
    </w:rPr>
  </w:style>
  <w:style w:type="character" w:styleId="806" w:customStyle="1">
    <w:name w:val="Heading 8 Char"/>
    <w:link w:val="768"/>
    <w:uiPriority w:val="9"/>
    <w:qFormat/>
    <w:rPr>
      <w:rFonts w:ascii="Arial" w:hAnsi="Arial" w:eastAsia="Arial" w:cs="Arial"/>
      <w:i/>
      <w:iCs/>
      <w:sz w:val="22"/>
      <w:szCs w:val="22"/>
    </w:rPr>
  </w:style>
  <w:style w:type="character" w:styleId="807" w:customStyle="1">
    <w:name w:val="Heading 9 Char"/>
    <w:link w:val="769"/>
    <w:uiPriority w:val="9"/>
    <w:qFormat/>
    <w:rPr>
      <w:rFonts w:ascii="Arial" w:hAnsi="Arial" w:eastAsia="Arial" w:cs="Arial"/>
      <w:i/>
      <w:iCs/>
      <w:sz w:val="21"/>
      <w:szCs w:val="21"/>
    </w:rPr>
  </w:style>
  <w:style w:type="character" w:styleId="808" w:customStyle="1">
    <w:name w:val="Title Char"/>
    <w:link w:val="793"/>
    <w:uiPriority w:val="10"/>
    <w:qFormat/>
    <w:rPr>
      <w:sz w:val="48"/>
      <w:szCs w:val="48"/>
    </w:rPr>
  </w:style>
  <w:style w:type="character" w:styleId="809" w:customStyle="1">
    <w:name w:val="Subtitle Char"/>
    <w:link w:val="786"/>
    <w:uiPriority w:val="11"/>
    <w:qFormat/>
    <w:rPr>
      <w:sz w:val="24"/>
      <w:szCs w:val="24"/>
    </w:rPr>
  </w:style>
  <w:style w:type="paragraph" w:styleId="810">
    <w:name w:val="Quote"/>
    <w:basedOn w:val="760"/>
    <w:next w:val="760"/>
    <w:link w:val="811"/>
    <w:uiPriority w:val="29"/>
    <w:qFormat/>
    <w:pPr>
      <w:ind w:left="720" w:right="720"/>
    </w:pPr>
    <w:rPr>
      <w:i/>
    </w:rPr>
  </w:style>
  <w:style w:type="character" w:styleId="811" w:customStyle="1">
    <w:name w:val="Quote Char"/>
    <w:link w:val="810"/>
    <w:uiPriority w:val="29"/>
    <w:qFormat/>
    <w:rPr>
      <w:i/>
    </w:rPr>
  </w:style>
  <w:style w:type="paragraph" w:styleId="812">
    <w:name w:val="Intense Quote"/>
    <w:basedOn w:val="760"/>
    <w:next w:val="760"/>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Intense Quote Char"/>
    <w:link w:val="812"/>
    <w:uiPriority w:val="30"/>
    <w:qFormat/>
    <w:rPr>
      <w:i/>
    </w:rPr>
  </w:style>
  <w:style w:type="character" w:styleId="814" w:customStyle="1">
    <w:name w:val="Header Char"/>
    <w:link w:val="783"/>
    <w:uiPriority w:val="99"/>
    <w:qFormat/>
  </w:style>
  <w:style w:type="character" w:styleId="815" w:customStyle="1">
    <w:name w:val="Footer Char"/>
    <w:link w:val="782"/>
    <w:uiPriority w:val="99"/>
    <w:qFormat/>
  </w:style>
  <w:style w:type="character" w:styleId="816" w:customStyle="1">
    <w:name w:val="Caption Char"/>
    <w:link w:val="782"/>
    <w:uiPriority w:val="99"/>
    <w:qFormat/>
  </w:style>
  <w:style w:type="table" w:styleId="81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6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6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0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1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1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2" w:customStyle="1">
    <w:name w:val="Footnote Text Char"/>
    <w:link w:val="787"/>
    <w:uiPriority w:val="99"/>
    <w:qFormat/>
    <w:rPr>
      <w:sz w:val="18"/>
    </w:rPr>
  </w:style>
  <w:style w:type="character" w:styleId="943" w:customStyle="1">
    <w:name w:val="Endnote Text Char"/>
    <w:link w:val="781"/>
    <w:uiPriority w:val="99"/>
    <w:qFormat/>
    <w:rPr>
      <w:sz w:val="20"/>
    </w:rPr>
  </w:style>
  <w:style w:type="paragraph" w:styleId="944" w:customStyle="1">
    <w:name w:val="TOC Heading"/>
    <w:uiPriority w:val="39"/>
    <w:unhideWhenUsed/>
    <w:qFormat/>
    <w:rPr>
      <w:rFonts w:hint="default" w:ascii="Times New Roman" w:hAnsi="Times New Roman" w:eastAsia="宋体" w:cs="Times New Roman"/>
    </w:rPr>
  </w:style>
  <w:style w:type="paragraph" w:styleId="945" w:customStyle="1">
    <w:name w:val="标题 11"/>
    <w:basedOn w:val="760"/>
    <w:next w:val="760"/>
    <w:link w:val="954"/>
    <w:uiPriority w:val="0"/>
    <w:qFormat/>
    <w:pPr>
      <w:keepNext/>
      <w:outlineLvl w:val="0"/>
    </w:pPr>
    <w:rPr>
      <w:rFonts w:ascii="楷体_GB2312" w:eastAsia="楷体_GB2312"/>
      <w:sz w:val="28"/>
      <w:szCs w:val="20"/>
    </w:rPr>
  </w:style>
  <w:style w:type="paragraph" w:styleId="946" w:customStyle="1">
    <w:name w:val="标题 21"/>
    <w:basedOn w:val="760"/>
    <w:next w:val="760"/>
    <w:link w:val="955"/>
    <w:uiPriority w:val="99"/>
    <w:qFormat/>
    <w:pPr>
      <w:jc w:val="center"/>
      <w:keepLines/>
      <w:keepNext/>
      <w:spacing w:before="260" w:after="260" w:line="416" w:lineRule="auto"/>
      <w:outlineLvl w:val="1"/>
    </w:pPr>
    <w:rPr>
      <w:rFonts w:ascii="Arial" w:hAnsi="Arial" w:eastAsia="幼圆"/>
      <w:b/>
      <w:sz w:val="44"/>
      <w:szCs w:val="20"/>
    </w:rPr>
  </w:style>
  <w:style w:type="paragraph" w:styleId="947" w:customStyle="1">
    <w:name w:val="标题 31"/>
    <w:basedOn w:val="760"/>
    <w:next w:val="760"/>
    <w:uiPriority w:val="0"/>
    <w:qFormat/>
    <w:pPr>
      <w:keepLines/>
      <w:keepNext/>
      <w:spacing w:before="260" w:after="260" w:line="416" w:lineRule="auto"/>
      <w:outlineLvl w:val="2"/>
    </w:pPr>
    <w:rPr>
      <w:b/>
      <w:sz w:val="32"/>
      <w:szCs w:val="20"/>
    </w:rPr>
  </w:style>
  <w:style w:type="paragraph" w:styleId="948" w:customStyle="1">
    <w:name w:val="标题 41"/>
    <w:basedOn w:val="760"/>
    <w:next w:val="760"/>
    <w:uiPriority w:val="0"/>
    <w:qFormat/>
    <w:pPr>
      <w:keepLines/>
      <w:keepNext/>
      <w:spacing w:before="280" w:after="290" w:line="376" w:lineRule="auto"/>
      <w:outlineLvl w:val="3"/>
    </w:pPr>
    <w:rPr>
      <w:rFonts w:ascii="Arial" w:hAnsi="Arial" w:eastAsia="黑体"/>
      <w:b/>
      <w:bCs/>
      <w:sz w:val="28"/>
      <w:szCs w:val="28"/>
    </w:rPr>
  </w:style>
  <w:style w:type="paragraph" w:styleId="949" w:customStyle="1">
    <w:name w:val="标题 51"/>
    <w:basedOn w:val="760"/>
    <w:next w:val="760"/>
    <w:uiPriority w:val="0"/>
    <w:qFormat/>
    <w:pPr>
      <w:keepNext/>
      <w:outlineLvl w:val="4"/>
    </w:pPr>
    <w:rPr>
      <w:rFonts w:ascii="宋体" w:hAnsi="宋体"/>
      <w:b/>
      <w:bCs/>
    </w:rPr>
  </w:style>
  <w:style w:type="paragraph" w:styleId="950" w:customStyle="1">
    <w:name w:val="标题 61"/>
    <w:basedOn w:val="760"/>
    <w:next w:val="760"/>
    <w:uiPriority w:val="1"/>
    <w:qFormat/>
    <w:pPr>
      <w:ind w:left="1264"/>
      <w:outlineLvl w:val="5"/>
    </w:pPr>
    <w:rPr>
      <w:b/>
      <w:bCs/>
    </w:rPr>
  </w:style>
  <w:style w:type="character" w:styleId="951" w:customStyle="1">
    <w:name w:val="默认段落字体1"/>
    <w:link w:val="760"/>
    <w:uiPriority w:val="0"/>
    <w:semiHidden/>
    <w:qFormat/>
  </w:style>
  <w:style w:type="table" w:styleId="952" w:customStyle="1">
    <w:name w:val="普通表格1"/>
    <w:uiPriority w:val="0"/>
    <w:semiHidden/>
    <w:qFormat/>
    <w:tblPr/>
  </w:style>
  <w:style w:type="paragraph" w:styleId="953" w:customStyle="1">
    <w:name w:val="目录 11"/>
    <w:basedOn w:val="760"/>
    <w:next w:val="760"/>
    <w:uiPriority w:val="0"/>
    <w:semiHidden/>
    <w:qFormat/>
    <w:pPr>
      <w:jc w:val="left"/>
      <w:spacing w:before="120" w:after="120" w:line="300" w:lineRule="exact"/>
      <w:tabs>
        <w:tab w:val="right" w:pos="9440" w:leader="dot"/>
      </w:tabs>
    </w:pPr>
    <w:rPr>
      <w:rFonts w:ascii="黑体" w:eastAsia="黑体"/>
      <w:b/>
      <w:caps/>
      <w:sz w:val="18"/>
      <w:szCs w:val="28"/>
    </w:rPr>
  </w:style>
  <w:style w:type="character" w:styleId="954" w:customStyle="1">
    <w:name w:val="标题 1 Char"/>
    <w:link w:val="945"/>
    <w:uiPriority w:val="0"/>
    <w:qFormat/>
    <w:rPr>
      <w:rFonts w:ascii="楷体_GB2312" w:eastAsia="楷体_GB2312"/>
      <w:sz w:val="28"/>
      <w:lang w:val="en-US" w:eastAsia="zh-CN" w:bidi="ar-SA"/>
    </w:rPr>
  </w:style>
  <w:style w:type="character" w:styleId="955" w:customStyle="1">
    <w:name w:val="标题 2 Char"/>
    <w:link w:val="946"/>
    <w:uiPriority w:val="99"/>
    <w:qFormat/>
    <w:rPr>
      <w:rFonts w:ascii="Arial" w:hAnsi="Arial" w:eastAsia="幼圆"/>
      <w:b/>
      <w:sz w:val="44"/>
    </w:rPr>
  </w:style>
  <w:style w:type="paragraph" w:styleId="956" w:customStyle="1">
    <w:name w:val="目录 71"/>
    <w:basedOn w:val="760"/>
    <w:next w:val="760"/>
    <w:uiPriority w:val="0"/>
    <w:semiHidden/>
    <w:qFormat/>
    <w:pPr>
      <w:ind w:left="2520"/>
    </w:pPr>
  </w:style>
  <w:style w:type="paragraph" w:styleId="957" w:customStyle="1">
    <w:name w:val="正文缩进11"/>
    <w:basedOn w:val="760"/>
    <w:link w:val="958"/>
    <w:uiPriority w:val="0"/>
    <w:qFormat/>
    <w:pPr>
      <w:ind w:firstLine="420"/>
    </w:pPr>
    <w:rPr>
      <w:szCs w:val="20"/>
    </w:rPr>
  </w:style>
  <w:style w:type="character" w:styleId="958" w:customStyle="1">
    <w:name w:val="正文缩进 Char"/>
    <w:link w:val="957"/>
    <w:uiPriority w:val="0"/>
    <w:qFormat/>
    <w:rPr>
      <w:rFonts w:eastAsia="宋体"/>
      <w:sz w:val="21"/>
      <w:lang w:val="en-US" w:eastAsia="zh-CN" w:bidi="ar-SA"/>
    </w:rPr>
  </w:style>
  <w:style w:type="paragraph" w:styleId="959" w:customStyle="1">
    <w:name w:val="文档结构图1"/>
    <w:basedOn w:val="760"/>
    <w:uiPriority w:val="0"/>
    <w:semiHidden/>
    <w:qFormat/>
    <w:pPr>
      <w:shd w:val="clear" w:color="auto" w:fill="000080"/>
    </w:pPr>
  </w:style>
  <w:style w:type="paragraph" w:styleId="960" w:customStyle="1">
    <w:name w:val="批注文字1"/>
    <w:basedOn w:val="760"/>
    <w:link w:val="961"/>
    <w:uiPriority w:val="0"/>
    <w:qFormat/>
    <w:pPr>
      <w:jc w:val="left"/>
    </w:pPr>
  </w:style>
  <w:style w:type="character" w:styleId="961" w:customStyle="1">
    <w:name w:val="批注文字 Char"/>
    <w:link w:val="960"/>
    <w:uiPriority w:val="0"/>
    <w:qFormat/>
    <w:rPr>
      <w:sz w:val="21"/>
      <w:szCs w:val="24"/>
    </w:rPr>
  </w:style>
  <w:style w:type="paragraph" w:styleId="962" w:customStyle="1">
    <w:name w:val="正文文本 31"/>
    <w:basedOn w:val="760"/>
    <w:uiPriority w:val="0"/>
    <w:qFormat/>
    <w:rPr>
      <w:rFonts w:ascii="仿宋_GB2312" w:hAnsi="Arial" w:eastAsia="仿宋_GB2312"/>
      <w:sz w:val="32"/>
      <w:szCs w:val="20"/>
    </w:rPr>
  </w:style>
  <w:style w:type="paragraph" w:styleId="963" w:customStyle="1">
    <w:name w:val="正文文本1"/>
    <w:basedOn w:val="760"/>
    <w:next w:val="964"/>
    <w:uiPriority w:val="0"/>
    <w:qFormat/>
    <w:rPr>
      <w:rFonts w:ascii="楷体_GB2312" w:hAnsi="Arial" w:eastAsia="楷体_GB2312"/>
      <w:sz w:val="28"/>
      <w:szCs w:val="20"/>
    </w:rPr>
  </w:style>
  <w:style w:type="paragraph" w:styleId="964" w:customStyle="1">
    <w:name w:val="正文首行缩进1"/>
    <w:basedOn w:val="963"/>
    <w:next w:val="965"/>
    <w:uiPriority w:val="0"/>
    <w:qFormat/>
    <w:pPr>
      <w:ind w:firstLine="420"/>
    </w:pPr>
    <w:rPr>
      <w:rFonts w:ascii="Verdana" w:hAnsi="Verdana"/>
      <w:szCs w:val="28"/>
      <w:lang w:eastAsia="en-US"/>
    </w:rPr>
  </w:style>
  <w:style w:type="paragraph" w:styleId="965" w:customStyle="1">
    <w:name w:val="目录 61"/>
    <w:basedOn w:val="760"/>
    <w:next w:val="760"/>
    <w:uiPriority w:val="0"/>
    <w:semiHidden/>
    <w:qFormat/>
    <w:pPr>
      <w:ind w:left="2100"/>
    </w:pPr>
  </w:style>
  <w:style w:type="paragraph" w:styleId="966" w:customStyle="1">
    <w:name w:val="正文文本缩进1"/>
    <w:basedOn w:val="760"/>
    <w:next w:val="760"/>
    <w:link w:val="967"/>
    <w:uiPriority w:val="0"/>
    <w:qFormat/>
    <w:pPr>
      <w:ind w:firstLine="645"/>
    </w:pPr>
    <w:rPr>
      <w:rFonts w:ascii="楷体_GB2312" w:eastAsia="楷体_GB2312"/>
      <w:sz w:val="32"/>
      <w:szCs w:val="20"/>
    </w:rPr>
  </w:style>
  <w:style w:type="character" w:styleId="967" w:customStyle="1">
    <w:name w:val="正文文本缩进 Char"/>
    <w:link w:val="966"/>
    <w:uiPriority w:val="0"/>
    <w:qFormat/>
    <w:rPr>
      <w:rFonts w:ascii="楷体_GB2312" w:eastAsia="楷体_GB2312"/>
      <w:sz w:val="32"/>
    </w:rPr>
  </w:style>
  <w:style w:type="paragraph" w:styleId="968" w:customStyle="1">
    <w:name w:val="目录 51"/>
    <w:basedOn w:val="760"/>
    <w:next w:val="760"/>
    <w:uiPriority w:val="0"/>
    <w:semiHidden/>
    <w:qFormat/>
    <w:pPr>
      <w:ind w:left="1680"/>
    </w:pPr>
  </w:style>
  <w:style w:type="paragraph" w:styleId="969" w:customStyle="1">
    <w:name w:val="目录 31"/>
    <w:basedOn w:val="760"/>
    <w:next w:val="760"/>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970" w:customStyle="1">
    <w:name w:val="纯文本12"/>
    <w:basedOn w:val="760"/>
    <w:next w:val="957"/>
    <w:uiPriority w:val="0"/>
    <w:qFormat/>
    <w:rPr>
      <w:rFonts w:hint="eastAsia" w:ascii="宋体" w:hAnsi="Courier New"/>
      <w:szCs w:val="20"/>
    </w:rPr>
  </w:style>
  <w:style w:type="paragraph" w:styleId="971" w:customStyle="1">
    <w:name w:val="目录 81"/>
    <w:basedOn w:val="760"/>
    <w:next w:val="760"/>
    <w:uiPriority w:val="0"/>
    <w:semiHidden/>
    <w:qFormat/>
    <w:pPr>
      <w:ind w:left="2940"/>
    </w:pPr>
  </w:style>
  <w:style w:type="paragraph" w:styleId="972" w:customStyle="1">
    <w:name w:val="日期1"/>
    <w:basedOn w:val="760"/>
    <w:next w:val="760"/>
    <w:uiPriority w:val="0"/>
    <w:qFormat/>
    <w:rPr>
      <w:sz w:val="24"/>
      <w:szCs w:val="20"/>
    </w:rPr>
  </w:style>
  <w:style w:type="paragraph" w:styleId="973" w:customStyle="1">
    <w:name w:val="正文文本缩进 21"/>
    <w:basedOn w:val="760"/>
    <w:uiPriority w:val="0"/>
    <w:qFormat/>
    <w:pPr>
      <w:ind w:firstLine="560"/>
    </w:pPr>
    <w:rPr>
      <w:rFonts w:ascii="宋体" w:hAnsi="宋体"/>
      <w:sz w:val="28"/>
    </w:rPr>
  </w:style>
  <w:style w:type="paragraph" w:styleId="974" w:customStyle="1">
    <w:name w:val="批注框文本1"/>
    <w:basedOn w:val="760"/>
    <w:uiPriority w:val="0"/>
    <w:semiHidden/>
    <w:qFormat/>
    <w:rPr>
      <w:sz w:val="18"/>
      <w:szCs w:val="18"/>
    </w:rPr>
  </w:style>
  <w:style w:type="paragraph" w:styleId="975" w:customStyle="1">
    <w:name w:val="页脚1"/>
    <w:basedOn w:val="760"/>
    <w:link w:val="976"/>
    <w:uiPriority w:val="99"/>
    <w:qFormat/>
    <w:pPr>
      <w:jc w:val="left"/>
      <w:tabs>
        <w:tab w:val="center" w:pos="4153" w:leader="none"/>
        <w:tab w:val="right" w:pos="8306" w:leader="none"/>
      </w:tabs>
    </w:pPr>
    <w:rPr>
      <w:sz w:val="18"/>
      <w:szCs w:val="20"/>
    </w:rPr>
  </w:style>
  <w:style w:type="character" w:styleId="976" w:customStyle="1">
    <w:name w:val="页脚 Char"/>
    <w:link w:val="975"/>
    <w:uiPriority w:val="99"/>
    <w:qFormat/>
    <w:rPr>
      <w:sz w:val="18"/>
    </w:rPr>
  </w:style>
  <w:style w:type="paragraph" w:styleId="977" w:customStyle="1">
    <w:name w:val="寄信人地址1"/>
    <w:basedOn w:val="760"/>
    <w:next w:val="956"/>
    <w:uiPriority w:val="0"/>
    <w:qFormat/>
    <w:rPr>
      <w:rFonts w:ascii="Arial" w:hAnsi="Arial"/>
    </w:rPr>
  </w:style>
  <w:style w:type="paragraph" w:styleId="978" w:customStyle="1">
    <w:name w:val="页眉1"/>
    <w:basedOn w:val="760"/>
    <w:uiPriority w:val="0"/>
    <w:qFormat/>
    <w:pPr>
      <w:jc w:val="center"/>
      <w:tabs>
        <w:tab w:val="center" w:pos="4153" w:leader="none"/>
        <w:tab w:val="right" w:pos="8306" w:leader="none"/>
      </w:tabs>
      <w:pBdr>
        <w:bottom w:val="single" w:color="000000" w:sz="6" w:space="1"/>
      </w:pBdr>
    </w:pPr>
    <w:rPr>
      <w:sz w:val="18"/>
      <w:szCs w:val="18"/>
    </w:rPr>
  </w:style>
  <w:style w:type="paragraph" w:styleId="979" w:customStyle="1">
    <w:name w:val="目录 41"/>
    <w:basedOn w:val="760"/>
    <w:next w:val="760"/>
    <w:uiPriority w:val="0"/>
    <w:semiHidden/>
    <w:qFormat/>
    <w:pPr>
      <w:ind w:left="1260"/>
    </w:pPr>
  </w:style>
  <w:style w:type="paragraph" w:styleId="980" w:customStyle="1">
    <w:name w:val="正文文本缩进 31"/>
    <w:basedOn w:val="760"/>
    <w:uiPriority w:val="0"/>
    <w:qFormat/>
    <w:pPr>
      <w:ind w:firstLine="523"/>
    </w:pPr>
    <w:rPr>
      <w:rFonts w:ascii="仿宋_GB2312" w:hAnsi="宋体" w:eastAsia="仿宋_GB2312"/>
      <w:sz w:val="24"/>
    </w:rPr>
  </w:style>
  <w:style w:type="paragraph" w:styleId="981" w:customStyle="1">
    <w:name w:val="目录 21"/>
    <w:basedOn w:val="760"/>
    <w:next w:val="760"/>
    <w:uiPriority w:val="0"/>
    <w:semiHidden/>
    <w:qFormat/>
    <w:pPr>
      <w:jc w:val="left"/>
      <w:spacing w:line="260" w:lineRule="exact"/>
      <w:tabs>
        <w:tab w:val="right" w:pos="9440" w:leader="dot"/>
      </w:tabs>
    </w:pPr>
    <w:rPr>
      <w:rFonts w:ascii="黑体" w:eastAsia="黑体"/>
      <w:b/>
      <w:bCs/>
      <w:smallCaps/>
      <w:sz w:val="18"/>
      <w:szCs w:val="44"/>
    </w:rPr>
  </w:style>
  <w:style w:type="paragraph" w:styleId="982" w:customStyle="1">
    <w:name w:val="目录 91"/>
    <w:basedOn w:val="760"/>
    <w:next w:val="760"/>
    <w:uiPriority w:val="0"/>
    <w:semiHidden/>
    <w:qFormat/>
    <w:pPr>
      <w:ind w:left="3360"/>
    </w:pPr>
  </w:style>
  <w:style w:type="paragraph" w:styleId="983" w:customStyle="1">
    <w:name w:val="正文文本 21"/>
    <w:basedOn w:val="760"/>
    <w:uiPriority w:val="0"/>
    <w:qFormat/>
    <w:pPr>
      <w:jc w:val="center"/>
    </w:pPr>
    <w:rPr>
      <w:rFonts w:ascii="仿宋_GB2312" w:eastAsia="仿宋_GB2312"/>
      <w:sz w:val="44"/>
    </w:rPr>
  </w:style>
  <w:style w:type="paragraph" w:styleId="984" w:customStyle="1">
    <w:name w:val="HTML 预设格式1"/>
    <w:basedOn w:val="7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85" w:customStyle="1">
    <w:name w:val="普通(网站)11"/>
    <w:basedOn w:val="760"/>
    <w:uiPriority w:val="0"/>
    <w:unhideWhenUsed/>
    <w:qFormat/>
    <w:pPr>
      <w:jc w:val="left"/>
      <w:spacing w:before="100" w:beforeAutospacing="1" w:after="100" w:afterAutospacing="1"/>
      <w:widowControl/>
    </w:pPr>
    <w:rPr>
      <w:rFonts w:ascii="宋体" w:hAnsi="宋体" w:cs="宋体"/>
      <w:sz w:val="24"/>
    </w:rPr>
  </w:style>
  <w:style w:type="paragraph" w:styleId="986" w:customStyle="1">
    <w:name w:val="索引 11"/>
    <w:basedOn w:val="760"/>
    <w:next w:val="760"/>
    <w:uiPriority w:val="0"/>
    <w:semiHidden/>
    <w:qFormat/>
    <w:rPr>
      <w:rFonts w:ascii="宋体" w:hAnsi="宋体"/>
      <w:szCs w:val="18"/>
    </w:rPr>
  </w:style>
  <w:style w:type="paragraph" w:styleId="987" w:customStyle="1">
    <w:name w:val="批注主题1"/>
    <w:basedOn w:val="960"/>
    <w:next w:val="960"/>
    <w:link w:val="988"/>
    <w:uiPriority w:val="0"/>
    <w:qFormat/>
    <w:rPr>
      <w:b/>
      <w:bCs/>
    </w:rPr>
  </w:style>
  <w:style w:type="character" w:styleId="988" w:customStyle="1">
    <w:name w:val="批注主题 Char"/>
    <w:link w:val="987"/>
    <w:uiPriority w:val="0"/>
    <w:qFormat/>
    <w:rPr>
      <w:b/>
      <w:bCs/>
      <w:sz w:val="21"/>
      <w:szCs w:val="24"/>
    </w:rPr>
  </w:style>
  <w:style w:type="paragraph" w:styleId="989" w:customStyle="1">
    <w:name w:val="正文首行缩进 21"/>
    <w:basedOn w:val="966"/>
    <w:next w:val="760"/>
    <w:uiPriority w:val="0"/>
    <w:qFormat/>
    <w:pPr>
      <w:ind w:left="420" w:firstLine="420"/>
    </w:pPr>
  </w:style>
  <w:style w:type="table" w:styleId="990" w:customStyle="1">
    <w:name w:val="网格型1"/>
    <w:basedOn w:val="952"/>
    <w:uiPriority w:val="99"/>
    <w:unhideWhenUsed/>
    <w:qFormat/>
    <w:pPr>
      <w:jc w:val="both"/>
      <w:widowControl w:val="off"/>
    </w:pPr>
    <w:tblPr/>
  </w:style>
  <w:style w:type="character" w:styleId="991" w:customStyle="1">
    <w:name w:val="要点1"/>
    <w:link w:val="760"/>
    <w:uiPriority w:val="0"/>
    <w:qFormat/>
    <w:rPr>
      <w:b/>
      <w:bCs/>
    </w:rPr>
  </w:style>
  <w:style w:type="character" w:styleId="992" w:customStyle="1">
    <w:name w:val="页码1"/>
    <w:basedOn w:val="951"/>
    <w:link w:val="760"/>
    <w:uiPriority w:val="0"/>
    <w:qFormat/>
  </w:style>
  <w:style w:type="character" w:styleId="993" w:customStyle="1">
    <w:name w:val="已访问的超链接1"/>
    <w:basedOn w:val="951"/>
    <w:link w:val="760"/>
    <w:uiPriority w:val="0"/>
    <w:qFormat/>
    <w:rPr>
      <w:rFonts w:hint="eastAsia" w:ascii="微软雅黑" w:hAnsi="微软雅黑" w:eastAsia="微软雅黑" w:cs="微软雅黑"/>
      <w:color w:val="3d3d3d"/>
      <w:u w:val="none"/>
    </w:rPr>
  </w:style>
  <w:style w:type="character" w:styleId="994" w:customStyle="1">
    <w:name w:val="强调1"/>
    <w:link w:val="760"/>
    <w:uiPriority w:val="20"/>
    <w:qFormat/>
    <w:rPr>
      <w:i/>
    </w:rPr>
  </w:style>
  <w:style w:type="character" w:styleId="995" w:customStyle="1">
    <w:name w:val="HTML 打字机1"/>
    <w:link w:val="760"/>
    <w:uiPriority w:val="0"/>
    <w:qFormat/>
    <w:rPr>
      <w:rFonts w:ascii="宋体" w:hAnsi="宋体" w:eastAsia="宋体" w:cs="宋体"/>
      <w:sz w:val="24"/>
      <w:szCs w:val="24"/>
    </w:rPr>
  </w:style>
  <w:style w:type="character" w:styleId="996" w:customStyle="1">
    <w:name w:val="超链接1"/>
    <w:basedOn w:val="951"/>
    <w:link w:val="760"/>
    <w:uiPriority w:val="0"/>
    <w:qFormat/>
    <w:rPr>
      <w:rFonts w:ascii="微软雅黑" w:hAnsi="微软雅黑" w:eastAsia="微软雅黑" w:cs="微软雅黑"/>
      <w:color w:val="3d3d3d"/>
      <w:u w:val="none"/>
    </w:rPr>
  </w:style>
  <w:style w:type="character" w:styleId="997" w:customStyle="1">
    <w:name w:val="批注引用1"/>
    <w:link w:val="760"/>
    <w:uiPriority w:val="0"/>
    <w:qFormat/>
    <w:rPr>
      <w:sz w:val="21"/>
      <w:szCs w:val="21"/>
    </w:rPr>
  </w:style>
  <w:style w:type="paragraph" w:styleId="998" w:customStyle="1">
    <w:name w:val="style4"/>
    <w:basedOn w:val="760"/>
    <w:next w:val="999"/>
    <w:uiPriority w:val="99"/>
    <w:qFormat/>
    <w:pPr>
      <w:spacing w:before="280" w:after="280"/>
      <w:widowControl/>
    </w:pPr>
    <w:rPr>
      <w:rFonts w:ascii="宋体"/>
      <w:sz w:val="18"/>
    </w:rPr>
  </w:style>
  <w:style w:type="paragraph" w:styleId="999" w:customStyle="1">
    <w:name w:val="2"/>
    <w:next w:val="760"/>
    <w:uiPriority w:val="99"/>
    <w:qFormat/>
    <w:pPr>
      <w:jc w:val="both"/>
      <w:widowControl w:val="off"/>
    </w:pPr>
    <w:rPr>
      <w:rFonts w:hint="default" w:ascii="Calibri" w:hAnsi="Calibri" w:eastAsia="宋体" w:cs="Times New Roman"/>
      <w:sz w:val="21"/>
      <w:szCs w:val="22"/>
      <w:lang w:val="en-US" w:eastAsia="zh-CN" w:bidi="ar-SA"/>
    </w:rPr>
  </w:style>
  <w:style w:type="paragraph" w:styleId="1000" w:customStyle="1">
    <w:name w:val="自动更正"/>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1" w:customStyle="1">
    <w:name w:val="纯文本11"/>
    <w:basedOn w:val="760"/>
    <w:next w:val="1002"/>
    <w:uiPriority w:val="0"/>
    <w:qFormat/>
    <w:rPr>
      <w:rFonts w:ascii="宋体" w:hAnsi="Courier New"/>
      <w:szCs w:val="20"/>
    </w:rPr>
  </w:style>
  <w:style w:type="paragraph" w:styleId="1002" w:customStyle="1">
    <w:name w:val="正文缩进1"/>
    <w:basedOn w:val="760"/>
    <w:uiPriority w:val="0"/>
    <w:qFormat/>
    <w:pPr>
      <w:ind w:firstLine="420"/>
    </w:pPr>
    <w:rPr>
      <w:szCs w:val="24"/>
    </w:rPr>
  </w:style>
  <w:style w:type="character" w:styleId="1003" w:customStyle="1">
    <w:name w:val="标题2 Char"/>
    <w:link w:val="760"/>
    <w:uiPriority w:val="0"/>
    <w:qFormat/>
    <w:rPr>
      <w:rFonts w:ascii="方正楷体_GBK" w:hAnsi="Book Antiqua" w:eastAsia="方正楷体_GBK"/>
      <w:sz w:val="32"/>
      <w:lang w:val="en-US" w:eastAsia="zh-CN" w:bidi="ar-SA"/>
    </w:rPr>
  </w:style>
  <w:style w:type="character" w:styleId="1004" w:customStyle="1">
    <w:name w:val="GW-正文 Char Char"/>
    <w:link w:val="1005"/>
    <w:uiPriority w:val="0"/>
    <w:qFormat/>
    <w:rPr>
      <w:rFonts w:eastAsia="仿宋_GB2312"/>
      <w:sz w:val="24"/>
      <w:szCs w:val="24"/>
    </w:rPr>
  </w:style>
  <w:style w:type="paragraph" w:styleId="1005" w:customStyle="1">
    <w:name w:val="GW-正文"/>
    <w:basedOn w:val="760"/>
    <w:link w:val="1004"/>
    <w:uiPriority w:val="0"/>
    <w:qFormat/>
    <w:pPr>
      <w:contextualSpacing/>
      <w:ind w:firstLine="200"/>
      <w:spacing w:line="360" w:lineRule="auto"/>
    </w:pPr>
    <w:rPr>
      <w:rFonts w:eastAsia="仿宋_GB2312"/>
      <w:sz w:val="24"/>
    </w:rPr>
  </w:style>
  <w:style w:type="character" w:styleId="1006" w:customStyle="1">
    <w:name w:val="GW-正文 Char"/>
    <w:link w:val="760"/>
    <w:uiPriority w:val="0"/>
    <w:unhideWhenUsed/>
    <w:qFormat/>
    <w:rPr>
      <w:rFonts w:eastAsia="仿宋"/>
      <w:sz w:val="24"/>
    </w:rPr>
  </w:style>
  <w:style w:type="character" w:styleId="1007" w:customStyle="1">
    <w:name w:val="jj1"/>
    <w:link w:val="760"/>
    <w:uiPriority w:val="0"/>
    <w:qFormat/>
    <w:rPr>
      <w:sz w:val="20"/>
      <w:szCs w:val="20"/>
      <w:u w:val="none"/>
    </w:rPr>
  </w:style>
  <w:style w:type="character" w:styleId="1008" w:customStyle="1">
    <w:name w:val="l-btn-text"/>
    <w:basedOn w:val="951"/>
    <w:link w:val="760"/>
    <w:uiPriority w:val="0"/>
    <w:qFormat/>
  </w:style>
  <w:style w:type="character" w:styleId="1009" w:customStyle="1">
    <w:name w:val="列出段落 Char"/>
    <w:link w:val="1010"/>
    <w:uiPriority w:val="34"/>
    <w:qFormat/>
    <w:rPr>
      <w:rFonts w:ascii="Calibri" w:hAnsi="Calibri"/>
      <w:sz w:val="24"/>
      <w:szCs w:val="24"/>
      <w:lang w:eastAsia="en-US" w:bidi="en-US"/>
    </w:rPr>
  </w:style>
  <w:style w:type="paragraph" w:styleId="1010" w:customStyle="1">
    <w:name w:val="列出段落1"/>
    <w:basedOn w:val="760"/>
    <w:link w:val="1009"/>
    <w:uiPriority w:val="34"/>
    <w:qFormat/>
    <w:pPr>
      <w:contextualSpacing/>
      <w:ind w:left="720"/>
      <w:jc w:val="left"/>
      <w:widowControl/>
    </w:pPr>
    <w:rPr>
      <w:rFonts w:ascii="Calibri" w:hAnsi="Calibri"/>
      <w:sz w:val="24"/>
      <w:lang w:eastAsia="en-US" w:bidi="en-US"/>
    </w:rPr>
  </w:style>
  <w:style w:type="character" w:styleId="1011" w:customStyle="1">
    <w:name w:val="current"/>
    <w:basedOn w:val="951"/>
    <w:link w:val="760"/>
    <w:uiPriority w:val="0"/>
    <w:qFormat/>
    <w:rPr>
      <w:b/>
      <w:bCs/>
      <w:color w:val="05a7d8"/>
      <w:sz w:val="18"/>
      <w:szCs w:val="18"/>
    </w:rPr>
  </w:style>
  <w:style w:type="character" w:styleId="1012" w:customStyle="1">
    <w:name w:val="l-btn-left"/>
    <w:basedOn w:val="951"/>
    <w:link w:val="760"/>
    <w:uiPriority w:val="0"/>
    <w:qFormat/>
  </w:style>
  <w:style w:type="paragraph" w:styleId="1013" w:customStyle="1">
    <w:name w:val="正文 1.1"/>
    <w:basedOn w:val="760"/>
    <w:next w:val="1014"/>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14" w:customStyle="1">
    <w:name w:val="正文 1.1.1"/>
    <w:basedOn w:val="760"/>
    <w:next w:val="760"/>
    <w:uiPriority w:val="0"/>
    <w:qFormat/>
    <w:pPr>
      <w:numPr>
        <w:ilvl w:val="2"/>
        <w:numId w:val="1"/>
      </w:numPr>
      <w:spacing w:line="360" w:lineRule="auto"/>
      <w:outlineLvl w:val="2"/>
    </w:pPr>
    <w:rPr>
      <w:rFonts w:ascii="宋体" w:hAnsi="宋体"/>
      <w:color w:val="000000"/>
      <w:sz w:val="28"/>
      <w:szCs w:val="21"/>
    </w:rPr>
  </w:style>
  <w:style w:type="paragraph" w:styleId="1015" w:customStyle="1">
    <w:name w:val="Char Char Char Char1 Char Char Char"/>
    <w:basedOn w:val="959"/>
    <w:uiPriority w:val="0"/>
    <w:qFormat/>
    <w:pPr>
      <w:spacing w:line="360" w:lineRule="auto"/>
    </w:pPr>
    <w:rPr>
      <w:rFonts w:ascii="Tahoma" w:hAnsi="Tahoma"/>
      <w:sz w:val="24"/>
    </w:rPr>
  </w:style>
  <w:style w:type="paragraph" w:styleId="1016" w:customStyle="1">
    <w:name w:val="BioQuote Tekst"/>
    <w:basedOn w:val="760"/>
    <w:uiPriority w:val="0"/>
    <w:qFormat/>
    <w:pPr>
      <w:ind w:right="-1"/>
    </w:pPr>
    <w:rPr>
      <w:rFonts w:ascii="Arial" w:hAnsi="Arial"/>
      <w:sz w:val="22"/>
      <w:szCs w:val="20"/>
      <w:lang w:eastAsia="en-US"/>
    </w:rPr>
  </w:style>
  <w:style w:type="paragraph" w:styleId="1017" w:customStyle="1">
    <w:name w:val="正文空2格  1."/>
    <w:basedOn w:val="760"/>
    <w:uiPriority w:val="0"/>
    <w:qFormat/>
    <w:pPr>
      <w:ind w:firstLine="480"/>
      <w:spacing w:line="360" w:lineRule="auto"/>
    </w:pPr>
    <w:rPr>
      <w:rFonts w:ascii="宋体" w:eastAsia="仿宋" w:cs="宋体"/>
      <w:sz w:val="28"/>
      <w:szCs w:val="20"/>
    </w:rPr>
  </w:style>
  <w:style w:type="paragraph" w:styleId="1018" w:customStyle="1">
    <w:name w:val="标题3"/>
    <w:basedOn w:val="760"/>
    <w:next w:val="760"/>
    <w:uiPriority w:val="0"/>
    <w:qFormat/>
    <w:rPr>
      <w:rFonts w:eastAsia="方正黑体_GBK"/>
    </w:rPr>
  </w:style>
  <w:style w:type="paragraph" w:styleId="1019" w:customStyle="1">
    <w:name w:val="线型"/>
    <w:basedOn w:val="760"/>
    <w:uiPriority w:val="0"/>
    <w:qFormat/>
    <w:pPr>
      <w:jc w:val="center"/>
    </w:pPr>
    <w:rPr>
      <w:rFonts w:ascii="汉鼎简仿宋" w:eastAsia="汉鼎简仿宋"/>
      <w:szCs w:val="20"/>
    </w:rPr>
  </w:style>
  <w:style w:type="paragraph" w:styleId="1020" w:customStyle="1">
    <w:name w:val="Default"/>
    <w:uiPriority w:val="0"/>
    <w:qFormat/>
    <w:pPr>
      <w:widowControl w:val="off"/>
    </w:pPr>
    <w:rPr>
      <w:rFonts w:hint="default" w:ascii="仿宋" w:hAnsi="仿宋" w:eastAsia="宋体" w:cs="仿宋"/>
      <w:color w:val="000000"/>
      <w:sz w:val="24"/>
      <w:szCs w:val="24"/>
      <w:lang w:val="en-US" w:eastAsia="zh-CN" w:bidi="ar-SA"/>
    </w:rPr>
  </w:style>
  <w:style w:type="paragraph" w:styleId="1021" w:customStyle="1">
    <w:name w:val="TOC 71"/>
    <w:basedOn w:val="760"/>
    <w:next w:val="760"/>
    <w:uiPriority w:val="0"/>
    <w:qFormat/>
    <w:pPr>
      <w:ind w:left="2550"/>
      <w:spacing w:before="100" w:beforeAutospacing="1" w:after="100" w:afterAutospacing="1"/>
      <w:widowControl/>
    </w:pPr>
    <w:rPr>
      <w:szCs w:val="21"/>
    </w:rPr>
  </w:style>
  <w:style w:type="paragraph" w:styleId="1022"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23" w:customStyle="1">
    <w:name w:val="普通文字"/>
    <w:basedOn w:val="760"/>
    <w:next w:val="760"/>
    <w:uiPriority w:val="0"/>
    <w:qFormat/>
    <w:rPr>
      <w:rFonts w:ascii="宋体" w:hAnsi="Times New Roman" w:eastAsia="宋体"/>
      <w:sz w:val="24"/>
      <w:szCs w:val="20"/>
      <w:u w:val="none"/>
    </w:rPr>
  </w:style>
  <w:style w:type="paragraph" w:styleId="1024" w:customStyle="1">
    <w:name w:val="xl47"/>
    <w:basedOn w:val="76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25" w:customStyle="1">
    <w:name w:val=" Char"/>
    <w:basedOn w:val="760"/>
    <w:uiPriority w:val="0"/>
    <w:qFormat/>
    <w:rPr>
      <w:rFonts w:ascii="Tahoma" w:hAnsi="Tahoma"/>
      <w:sz w:val="24"/>
      <w:szCs w:val="20"/>
    </w:rPr>
  </w:style>
  <w:style w:type="paragraph" w:styleId="1026" w:customStyle="1">
    <w:name w:val=" Char Char Char Char1 Char Char"/>
    <w:basedOn w:val="760"/>
    <w:uiPriority w:val="0"/>
    <w:qFormat/>
    <w:pPr>
      <w:tabs>
        <w:tab w:val="left" w:pos="360" w:leader="none"/>
      </w:tabs>
    </w:pPr>
    <w:rPr>
      <w:sz w:val="24"/>
    </w:rPr>
  </w:style>
  <w:style w:type="paragraph" w:styleId="1027" w:customStyle="1">
    <w:name w:val="Coms Alinea"/>
    <w:uiPriority w:val="0"/>
    <w:qFormat/>
    <w:pPr>
      <w:widowControl w:val="off"/>
    </w:pPr>
    <w:rPr>
      <w:rFonts w:hint="default" w:ascii="Arial" w:hAnsi="Arial" w:eastAsia="宋体" w:cs="Arial"/>
      <w:lang w:val="en-US" w:eastAsia="zh-CN" w:bidi="ar-SA"/>
    </w:rPr>
  </w:style>
  <w:style w:type="paragraph" w:styleId="1028" w:customStyle="1">
    <w:name w:val="标题2"/>
    <w:basedOn w:val="760"/>
    <w:next w:val="760"/>
    <w:uiPriority w:val="0"/>
    <w:qFormat/>
    <w:pPr>
      <w:jc w:val="center"/>
    </w:pPr>
    <w:rPr>
      <w:rFonts w:eastAsia="方正楷体_GBK"/>
    </w:rPr>
  </w:style>
  <w:style w:type="paragraph" w:styleId="1029" w:customStyle="1">
    <w:name w:val="纯文本1"/>
    <w:basedOn w:val="760"/>
    <w:uiPriority w:val="0"/>
    <w:qFormat/>
    <w:rPr>
      <w:rFonts w:ascii="宋体" w:hAnsi="Courier New" w:eastAsia="楷体_GB2312" w:cs="宋体"/>
      <w:sz w:val="28"/>
      <w:szCs w:val="21"/>
    </w:rPr>
  </w:style>
  <w:style w:type="paragraph" w:styleId="1030" w:customStyle="1">
    <w:name w:val="HTML 预先格式化"/>
    <w:basedOn w:val="7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31" w:customStyle="1">
    <w:name w:val="正文 第一章"/>
    <w:basedOn w:val="760"/>
    <w:next w:val="1013"/>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32" w:customStyle="1">
    <w:name w:val="Char Char Char Char"/>
    <w:basedOn w:val="959"/>
    <w:uiPriority w:val="0"/>
    <w:qFormat/>
    <w:pPr>
      <w:spacing w:line="360" w:lineRule="auto"/>
    </w:pPr>
    <w:rPr>
      <w:rFonts w:ascii="Tahoma" w:hAnsi="Tahoma"/>
      <w:sz w:val="24"/>
    </w:rPr>
  </w:style>
  <w:style w:type="paragraph" w:styleId="1033" w:customStyle="1">
    <w:name w:val="Char"/>
    <w:basedOn w:val="760"/>
    <w:uiPriority w:val="0"/>
    <w:qFormat/>
    <w:pPr>
      <w:tabs>
        <w:tab w:val="left" w:pos="360" w:leader="none"/>
      </w:tabs>
    </w:pPr>
    <w:rPr>
      <w:sz w:val="24"/>
    </w:rPr>
  </w:style>
  <w:style w:type="paragraph" w:styleId="1034" w:customStyle="1">
    <w:name w:val="Table Paragraph"/>
    <w:basedOn w:val="760"/>
    <w:uiPriority w:val="1"/>
    <w:qFormat/>
    <w:pPr>
      <w:jc w:val="left"/>
    </w:pPr>
    <w:rPr>
      <w:rFonts w:ascii="宋体" w:hAnsi="宋体" w:cs="宋体"/>
      <w:sz w:val="22"/>
      <w:lang w:val="zh-CN" w:bidi="zh-CN"/>
    </w:rPr>
  </w:style>
  <w:style w:type="paragraph" w:styleId="103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6" w:customStyle="1">
    <w:name w:val="文头"/>
    <w:basedOn w:val="760"/>
    <w:uiPriority w:val="0"/>
    <w:qFormat/>
    <w:pPr>
      <w:ind w:left="511" w:right="227" w:hanging="284"/>
      <w:jc w:val="both"/>
      <w:spacing w:after="800" w:line="1500" w:lineRule="atLeast"/>
      <w:tabs>
        <w:tab w:val="left" w:pos="6663" w:leader="none"/>
      </w:tabs>
    </w:pPr>
    <w:rPr>
      <w:rFonts w:ascii="汉鼎简大宋" w:eastAsia="汉鼎简大宋"/>
      <w:b/>
      <w:color w:val="ff0000"/>
      <w:sz w:val="140"/>
      <w:szCs w:val="20"/>
    </w:rPr>
  </w:style>
  <w:style w:type="paragraph" w:styleId="1037" w:customStyle="1">
    <w:name w:val="样式 正文首行缩进 + 首行缩进:  2 字符 段前: 0.3 行3"/>
    <w:basedOn w:val="760"/>
    <w:uiPriority w:val="0"/>
    <w:qFormat/>
    <w:pPr>
      <w:ind w:firstLine="480"/>
      <w:spacing w:line="360" w:lineRule="auto"/>
    </w:pPr>
    <w:rPr>
      <w:rFonts w:eastAsia="仿宋_GB2312" w:cs="宋体"/>
      <w:sz w:val="24"/>
      <w:szCs w:val="20"/>
    </w:rPr>
  </w:style>
  <w:style w:type="paragraph" w:styleId="1038" w:customStyle="1">
    <w:name w:val="WPS Plain"/>
    <w:uiPriority w:val="99"/>
    <w:qFormat/>
    <w:rPr>
      <w:rFonts w:hint="default" w:ascii="Times New Roman" w:hAnsi="Times New Roman" w:eastAsia="宋体" w:cs="Times New Roman"/>
      <w:lang w:val="en-US" w:eastAsia="zh-CN" w:bidi="ar-SA"/>
    </w:rPr>
  </w:style>
  <w:style w:type="paragraph" w:styleId="1039" w:customStyle="1">
    <w:name w:val="Table Text"/>
    <w:uiPriority w:val="0"/>
    <w:qFormat/>
    <w:pPr>
      <w:jc w:val="center"/>
      <w:spacing w:before="156" w:after="80"/>
    </w:pPr>
    <w:rPr>
      <w:rFonts w:hint="default" w:ascii="仿宋_GB2312" w:hAnsi="宋体" w:eastAsia="仿宋_GB2312" w:cs="Times New Roman"/>
      <w:sz w:val="24"/>
      <w:lang w:val="en-US" w:eastAsia="zh-CN" w:bidi="ar-SA"/>
    </w:rPr>
  </w:style>
  <w:style w:type="paragraph" w:styleId="1040" w:customStyle="1">
    <w:name w:val="标题1"/>
    <w:basedOn w:val="760"/>
    <w:next w:val="760"/>
    <w:uiPriority w:val="0"/>
    <w:qFormat/>
    <w:pPr>
      <w:jc w:val="center"/>
      <w:spacing w:line="700" w:lineRule="atLeast"/>
      <w:tabs>
        <w:tab w:val="left" w:pos="9193" w:leader="none"/>
        <w:tab w:val="left" w:pos="9827" w:leader="none"/>
      </w:tabs>
    </w:pPr>
    <w:rPr>
      <w:rFonts w:eastAsia="方正小标宋_GBK"/>
      <w:sz w:val="44"/>
    </w:rPr>
  </w:style>
  <w:style w:type="paragraph" w:styleId="1041" w:customStyle="1">
    <w:name w:val="第四级"/>
    <w:basedOn w:val="760"/>
    <w:next w:val="760"/>
    <w:uiPriority w:val="0"/>
    <w:qFormat/>
    <w:pPr>
      <w:numPr>
        <w:ilvl w:val="3"/>
        <w:numId w:val="1"/>
      </w:numPr>
      <w:spacing w:line="360" w:lineRule="auto"/>
    </w:pPr>
    <w:rPr>
      <w:rFonts w:ascii="宋体" w:hAnsi="宋体" w:eastAsia="仿宋"/>
      <w:sz w:val="28"/>
      <w:szCs w:val="21"/>
    </w:rPr>
  </w:style>
  <w:style w:type="paragraph" w:styleId="1042" w:customStyle="1">
    <w:name w:val="样式1"/>
    <w:basedOn w:val="760"/>
    <w:uiPriority w:val="0"/>
    <w:qFormat/>
    <w:rPr>
      <w:rFonts w:ascii="Calibri" w:hAnsi="Calibri" w:eastAsia="华文细黑"/>
      <w:sz w:val="24"/>
    </w:rPr>
  </w:style>
  <w:style w:type="paragraph" w:styleId="1043" w:customStyle="1">
    <w:name w:val="紧急程度"/>
    <w:basedOn w:val="1044"/>
    <w:uiPriority w:val="0"/>
    <w:qFormat/>
    <w:pPr>
      <w:spacing w:line="397" w:lineRule="atLeast"/>
    </w:pPr>
    <w:rPr>
      <w:rFonts w:ascii="汉鼎简黑体" w:hAnsi="汉鼎简黑体" w:eastAsia="汉鼎简黑体"/>
      <w:sz w:val="32"/>
    </w:rPr>
  </w:style>
  <w:style w:type="paragraph" w:styleId="1044" w:customStyle="1">
    <w:name w:val="密级"/>
    <w:basedOn w:val="760"/>
    <w:uiPriority w:val="0"/>
    <w:qFormat/>
    <w:pPr>
      <w:jc w:val="right"/>
      <w:spacing w:line="425" w:lineRule="atLeast"/>
    </w:pPr>
    <w:rPr>
      <w:rFonts w:ascii="黑体" w:eastAsia="黑体"/>
      <w:sz w:val="30"/>
      <w:szCs w:val="20"/>
    </w:rPr>
  </w:style>
  <w:style w:type="paragraph" w:styleId="1045" w:customStyle="1">
    <w:name w:val="普通正文"/>
    <w:basedOn w:val="760"/>
    <w:uiPriority w:val="0"/>
    <w:qFormat/>
    <w:pPr>
      <w:ind w:firstLine="480"/>
      <w:jc w:val="left"/>
      <w:spacing w:before="120" w:after="120" w:line="360" w:lineRule="auto"/>
    </w:pPr>
    <w:rPr>
      <w:rFonts w:ascii="Arial" w:hAnsi="Arial"/>
      <w:sz w:val="24"/>
    </w:rPr>
  </w:style>
  <w:style w:type="paragraph" w:styleId="1046" w:customStyle="1">
    <w:name w:val="二级目录"/>
    <w:next w:val="760"/>
    <w:uiPriority w:val="0"/>
    <w:qFormat/>
    <w:pPr>
      <w:ind w:left="567" w:hanging="567"/>
      <w:tabs>
        <w:tab w:val="left" w:pos="720" w:leader="none"/>
      </w:tabs>
      <w:outlineLvl w:val="1"/>
    </w:pPr>
    <w:rPr>
      <w:rFonts w:hint="default" w:ascii="Times New Roman" w:hAnsi="Times New Roman" w:eastAsia="Times New Roman" w:cs="Times New Roman"/>
      <w:b/>
      <w:sz w:val="30"/>
      <w:szCs w:val="28"/>
      <w:lang w:val="en-US" w:eastAsia="zh-CN" w:bidi="ar-SA"/>
    </w:rPr>
  </w:style>
  <w:style w:type="paragraph" w:styleId="1047" w:customStyle="1">
    <w:name w:val="列出段落"/>
    <w:basedOn w:val="760"/>
    <w:uiPriority w:val="99"/>
    <w:qFormat/>
    <w:pPr>
      <w:ind w:firstLine="420"/>
    </w:pPr>
    <w:rPr>
      <w:rFonts w:ascii="Calibri" w:hAnsi="Calibri"/>
      <w:szCs w:val="22"/>
    </w:rPr>
  </w:style>
  <w:style w:type="paragraph" w:styleId="1048" w:customStyle="1">
    <w:name w:val="默认段落字体 Para Char Char Char Char Char Char Char Char Char1 Char Char Char Char Char Char Char"/>
    <w:basedOn w:val="959"/>
    <w:uiPriority w:val="0"/>
    <w:qFormat/>
    <w:rPr>
      <w:rFonts w:ascii="Tahoma" w:hAnsi="Tahoma"/>
      <w:sz w:val="24"/>
    </w:rPr>
  </w:style>
  <w:style w:type="paragraph" w:styleId="1049" w:customStyle="1">
    <w:name w:val="a2"/>
    <w:basedOn w:val="760"/>
    <w:uiPriority w:val="0"/>
    <w:qFormat/>
    <w:pPr>
      <w:jc w:val="left"/>
      <w:spacing w:before="100" w:beforeAutospacing="1" w:after="100" w:afterAutospacing="1"/>
      <w:widowControl/>
    </w:pPr>
    <w:rPr>
      <w:rFonts w:ascii="宋体" w:hAnsi="宋体" w:cs="宋体"/>
      <w:sz w:val="24"/>
    </w:rPr>
  </w:style>
  <w:style w:type="paragraph" w:styleId="1050">
    <w:name w:val="No Spacing"/>
    <w:basedOn w:val="1051"/>
    <w:uiPriority w:val="0"/>
    <w:qFormat/>
    <w:rPr>
      <w:sz w:val="22"/>
      <w:szCs w:val="22"/>
      <w:lang w:val="en-US" w:eastAsia="zh-CN" w:bidi="ar-SA"/>
    </w:rPr>
  </w:style>
  <w:style w:type="paragraph" w:styleId="1051">
    <w:name w:val="List Paragraph"/>
    <w:basedOn w:val="760"/>
    <w:uiPriority w:val="0"/>
    <w:qFormat/>
    <w:pPr>
      <w:ind w:firstLine="420"/>
    </w:pPr>
    <w:rPr>
      <w:rFonts w:ascii="Calibri" w:hAnsi="Calibri"/>
      <w:szCs w:val="22"/>
    </w:rPr>
  </w:style>
  <w:style w:type="paragraph" w:styleId="1052" w:customStyle="1">
    <w:name w:val="*正文"/>
    <w:basedOn w:val="760"/>
    <w:uiPriority w:val="0"/>
    <w:qFormat/>
    <w:pPr>
      <w:ind w:firstLine="560"/>
      <w:jc w:val="left"/>
      <w:widowControl/>
    </w:pPr>
    <w:rPr>
      <w:rFonts w:ascii="仿宋_GB2312"/>
      <w:color w:val="191919"/>
      <w:sz w:val="28"/>
      <w:szCs w:val="28"/>
    </w:rPr>
  </w:style>
  <w:style w:type="paragraph" w:styleId="1053" w:customStyle="1">
    <w:name w:val="段"/>
    <w:next w:val="760"/>
    <w:uiPriority w:val="0"/>
    <w:qFormat/>
    <w:pPr>
      <w:ind w:firstLine="200"/>
      <w:jc w:val="both"/>
    </w:pPr>
    <w:rPr>
      <w:rFonts w:hint="default" w:ascii="宋体" w:hAnsi="Times New Roman" w:eastAsia="宋体" w:cs="Times New Roman"/>
      <w:sz w:val="21"/>
      <w:lang w:val="en-US" w:eastAsia="zh-CN" w:bidi="ar-SA"/>
    </w:rPr>
  </w:style>
  <w:style w:type="character" w:styleId="1054" w:customStyle="1">
    <w:name w:val="NormalCharacter1"/>
    <w:link w:val="760"/>
    <w:uiPriority w:val="0"/>
    <w:qFormat/>
    <w:rPr>
      <w:rFonts w:ascii="Calibri" w:hAnsi="Calibri" w:eastAsia="宋体" w:cs="Times New Roman"/>
    </w:rPr>
  </w:style>
  <w:style w:type="character" w:styleId="1055" w:customStyle="1">
    <w:name w:val="font41"/>
    <w:basedOn w:val="770"/>
    <w:link w:val="760"/>
    <w:uiPriority w:val="0"/>
    <w:qFormat/>
    <w:rPr>
      <w:rFonts w:hint="eastAsia" w:ascii="宋体" w:hAnsi="宋体" w:eastAsia="宋体" w:cs="宋体"/>
      <w:b/>
      <w:bCs/>
      <w:color w:val="000000"/>
      <w:sz w:val="22"/>
      <w:szCs w:val="22"/>
      <w:u w:val="none"/>
    </w:rPr>
  </w:style>
  <w:style w:type="character" w:styleId="1056" w:customStyle="1">
    <w:name w:val="font01"/>
    <w:link w:val="760"/>
    <w:uiPriority w:val="0"/>
    <w:qFormat/>
    <w:rPr>
      <w:rFonts w:hint="eastAsia" w:ascii="宋体" w:hAnsi="宋体" w:eastAsia="宋体" w:cs="宋体"/>
      <w:color w:val="000000"/>
      <w:sz w:val="22"/>
      <w:szCs w:val="22"/>
      <w:u w:val="none"/>
    </w:rPr>
  </w:style>
  <w:style w:type="character" w:styleId="1057" w:customStyle="1">
    <w:name w:val="font101"/>
    <w:link w:val="760"/>
    <w:uiPriority w:val="0"/>
    <w:qFormat/>
    <w:rPr>
      <w:rFonts w:hint="eastAsia" w:ascii="宋体" w:hAnsi="宋体" w:eastAsia="宋体" w:cs="宋体"/>
      <w:color w:val="333333"/>
      <w:sz w:val="22"/>
      <w:szCs w:val="22"/>
      <w:u w:val="none"/>
    </w:rPr>
  </w:style>
  <w:style w:type="character" w:styleId="1058" w:customStyle="1">
    <w:name w:val="font61"/>
    <w:link w:val="760"/>
    <w:uiPriority w:val="0"/>
    <w:qFormat/>
    <w:rPr>
      <w:rFonts w:hint="eastAsia" w:ascii="宋体" w:hAnsi="宋体" w:eastAsia="宋体" w:cs="宋体"/>
      <w:color w:val="000000"/>
      <w:sz w:val="22"/>
      <w:szCs w:val="22"/>
      <w:u w:val="none"/>
    </w:rPr>
  </w:style>
  <w:style w:type="paragraph" w:styleId="1059" w:customStyle="1">
    <w:name w:val="普通(网站)1"/>
    <w:basedOn w:val="760"/>
    <w:uiPriority w:val="0"/>
    <w:qFormat/>
    <w:pPr>
      <w:jc w:val="left"/>
      <w:spacing w:before="100" w:beforeAutospacing="1" w:after="100" w:afterAutospacing="1"/>
      <w:widowControl/>
    </w:pPr>
    <w:rPr>
      <w:rFonts w:ascii="宋体" w:hAnsi="宋体"/>
      <w:color w:val="000000"/>
      <w:sz w:val="24"/>
      <w:szCs w:val="24"/>
    </w:rPr>
  </w:style>
  <w:style w:type="paragraph" w:styleId="1060"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061" w:customStyle="1">
    <w:name w:val="DAS正文"/>
    <w:basedOn w:val="760"/>
    <w:uiPriority w:val="0"/>
    <w:qFormat/>
    <w:pPr>
      <w:ind w:right="181" w:firstLine="480"/>
      <w:spacing w:line="360" w:lineRule="auto"/>
    </w:pPr>
    <w:rPr>
      <w:rFonts w:ascii="Verdana" w:hAnsi="Verdana"/>
    </w:rPr>
  </w:style>
  <w:style w:type="paragraph" w:styleId="1062" w:customStyle="1">
    <w:name w:val="索引 41"/>
    <w:basedOn w:val="760"/>
    <w:next w:val="760"/>
    <w:uiPriority w:val="0"/>
    <w:qFormat/>
    <w:pPr>
      <w:ind w:left="600"/>
    </w:pPr>
    <w:rPr>
      <w:rFonts w:ascii="Times New Roman" w:hAnsi="Times New Roman"/>
      <w:szCs w:val="21"/>
    </w:rPr>
  </w:style>
  <w:style w:type="character" w:styleId="1063" w:customStyle="1">
    <w:name w:val="font71"/>
    <w:basedOn w:val="770"/>
    <w:uiPriority w:val="0"/>
    <w:qFormat/>
    <w:rPr>
      <w:rFonts w:hint="eastAsia" w:ascii="宋体" w:hAnsi="宋体" w:eastAsia="宋体" w:cs="宋体"/>
      <w:color w:val="ff0000"/>
      <w:sz w:val="24"/>
      <w:szCs w:val="24"/>
      <w:u w:val="none"/>
    </w:rPr>
  </w:style>
  <w:style w:type="character" w:styleId="1064" w:customStyle="1">
    <w:name w:val="font81"/>
    <w:basedOn w:val="770"/>
    <w:uiPriority w:val="0"/>
    <w:qFormat/>
    <w:rPr>
      <w:rFonts w:ascii="MS Gothic" w:hAnsi="MS Gothic" w:eastAsia="MS Gothic" w:cs="MS Gothic"/>
      <w:color w:val="000000"/>
      <w:sz w:val="24"/>
      <w:szCs w:val="24"/>
      <w:u w:val="none"/>
    </w:rPr>
  </w:style>
  <w:style w:type="character" w:styleId="1065" w:customStyle="1">
    <w:name w:val="font91"/>
    <w:basedOn w:val="770"/>
    <w:uiPriority w:val="0"/>
    <w:qFormat/>
    <w:rPr>
      <w:rFonts w:hint="eastAsia" w:ascii="宋体" w:hAnsi="宋体" w:eastAsia="宋体" w:cs="宋体"/>
      <w:color w:val="ff0000"/>
      <w:sz w:val="24"/>
      <w:szCs w:val="24"/>
      <w:u w:val="none"/>
    </w:rPr>
  </w:style>
  <w:style w:type="character" w:styleId="1066" w:customStyle="1">
    <w:name w:val="font112"/>
    <w:basedOn w:val="770"/>
    <w:uiPriority w:val="0"/>
    <w:qFormat/>
    <w:rPr>
      <w:rFonts w:ascii="MS Gothic" w:hAnsi="MS Gothic" w:eastAsia="MS Gothic" w:cs="MS Gothic"/>
      <w:color w:val="000000"/>
      <w:sz w:val="24"/>
      <w:szCs w:val="24"/>
      <w:u w:val="none"/>
    </w:rPr>
  </w:style>
  <w:style w:type="numbering" w:styleId="10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jsz</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江苏仁丰工程咨询有限公司</cp:lastModifiedBy>
  <cp:revision>17</cp:revision>
  <dcterms:created xsi:type="dcterms:W3CDTF">2021-04-26T01:13:00Z</dcterms:created>
  <dcterms:modified xsi:type="dcterms:W3CDTF">2025-11-04T02:29:44Z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eyJoZGlkIjoiNDNmYWE2ODIxMjYxZWQyZDU1YzNmOGMxNzY2MzE0ZmQiLCJ1c2VySWQiOiIxMTU2NDQ3Mzk1In0=</vt:lpwstr>
  </property>
  <property fmtid="{D5CDD505-2E9C-101B-9397-08002B2CF9AE}" pid="3" name="KSOProductBuildVer">
    <vt:lpwstr>2052-12.1.0.23125</vt:lpwstr>
  </property>
  <property fmtid="{D5CDD505-2E9C-101B-9397-08002B2CF9AE}" pid="4" name="ICV">
    <vt:lpwstr>B7E61F66DFFA49DB9FF2A6EA7BE4D615_12</vt:lpwstr>
  </property>
</Properties>
</file>